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atLeast"/>
        <w:jc w:val="left"/>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660" w:lineRule="atLeast"/>
        <w:jc w:val="center"/>
      </w:pPr>
      <w:r>
        <w:rPr>
          <w:rFonts w:ascii="方正小标宋简体" w:hAnsi="宋体" w:eastAsia="方正小标宋简体"/>
          <w:sz w:val="44"/>
          <w:szCs w:val="44"/>
        </w:rPr>
        <w:t>九江学院信息公开清单</w:t>
      </w:r>
      <w:r>
        <w:rPr>
          <w:rFonts w:hint="eastAsia" w:ascii="方正小标宋简体" w:hAnsi="宋体" w:eastAsia="方正小标宋简体"/>
          <w:sz w:val="44"/>
          <w:szCs w:val="44"/>
          <w:lang w:val="en-US" w:eastAsia="zh-CN"/>
        </w:rPr>
        <w:t>及责任部门</w:t>
      </w:r>
      <w:r>
        <w:rPr>
          <w:rFonts w:ascii="方正小标宋简体" w:hAnsi="宋体" w:eastAsia="方正小标宋简体"/>
          <w:sz w:val="44"/>
          <w:szCs w:val="44"/>
        </w:rPr>
        <w:t>表</w:t>
      </w:r>
    </w:p>
    <w:p>
      <w:pPr>
        <w:spacing w:line="580" w:lineRule="atLeast"/>
        <w:jc w:val="center"/>
      </w:pPr>
      <w:r>
        <w:rPr>
          <w:rFonts w:ascii="方正小标宋简体" w:hAnsi="宋体" w:eastAsia="方正小标宋简体"/>
          <w:sz w:val="44"/>
          <w:szCs w:val="44"/>
        </w:rPr>
        <w:t>（共10大类50条）</w:t>
      </w:r>
    </w:p>
    <w:tbl>
      <w:tblPr>
        <w:tblStyle w:val="3"/>
        <w:tblpPr w:leftFromText="180" w:rightFromText="180" w:vertAnchor="text" w:horzAnchor="page" w:tblpX="726" w:tblpY="152"/>
        <w:tblOverlap w:val="never"/>
        <w:tblW w:w="15674" w:type="dxa"/>
        <w:tblInd w:w="0" w:type="dxa"/>
        <w:tblLayout w:type="fixed"/>
        <w:tblCellMar>
          <w:top w:w="0" w:type="dxa"/>
          <w:left w:w="108" w:type="dxa"/>
          <w:bottom w:w="0" w:type="dxa"/>
          <w:right w:w="108" w:type="dxa"/>
        </w:tblCellMar>
      </w:tblPr>
      <w:tblGrid>
        <w:gridCol w:w="792"/>
        <w:gridCol w:w="1532"/>
        <w:gridCol w:w="4570"/>
        <w:gridCol w:w="1350"/>
        <w:gridCol w:w="923"/>
        <w:gridCol w:w="6507"/>
      </w:tblGrid>
      <w:tr>
        <w:tblPrEx>
          <w:tblCellMar>
            <w:top w:w="0" w:type="dxa"/>
            <w:left w:w="108" w:type="dxa"/>
            <w:bottom w:w="0" w:type="dxa"/>
            <w:right w:w="108" w:type="dxa"/>
          </w:tblCellMar>
        </w:tblPrEx>
        <w:trPr>
          <w:trHeight w:val="758" w:hRule="atLeast"/>
          <w:tblHeader/>
        </w:trPr>
        <w:tc>
          <w:tcPr>
            <w:tcW w:w="7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pPr>
            <w:r>
              <w:rPr>
                <w:rFonts w:ascii="宋体" w:hAnsi="宋体"/>
                <w:b/>
                <w:bCs/>
                <w:kern w:val="0"/>
                <w:sz w:val="28"/>
                <w:szCs w:val="28"/>
              </w:rPr>
              <w:t>序号</w:t>
            </w:r>
          </w:p>
        </w:tc>
        <w:tc>
          <w:tcPr>
            <w:tcW w:w="15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pPr>
            <w:r>
              <w:rPr>
                <w:rFonts w:ascii="宋体" w:hAnsi="宋体"/>
                <w:b/>
                <w:bCs/>
                <w:kern w:val="0"/>
                <w:sz w:val="28"/>
                <w:szCs w:val="28"/>
              </w:rPr>
              <w:t>类</w:t>
            </w:r>
            <w:r>
              <w:rPr>
                <w:rFonts w:ascii="宋体" w:hAnsi="宋体"/>
                <w:b/>
                <w:kern w:val="0"/>
                <w:sz w:val="28"/>
                <w:szCs w:val="28"/>
              </w:rPr>
              <w:t xml:space="preserve"> </w:t>
            </w:r>
            <w:r>
              <w:rPr>
                <w:rFonts w:ascii="宋体" w:hAnsi="宋体"/>
                <w:b/>
                <w:bCs/>
                <w:kern w:val="0"/>
                <w:sz w:val="28"/>
                <w:szCs w:val="28"/>
              </w:rPr>
              <w:t>别</w:t>
            </w:r>
          </w:p>
        </w:tc>
        <w:tc>
          <w:tcPr>
            <w:tcW w:w="45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pPr>
            <w:r>
              <w:rPr>
                <w:rFonts w:ascii="宋体" w:hAnsi="宋体"/>
                <w:b/>
                <w:bCs/>
                <w:kern w:val="0"/>
                <w:sz w:val="28"/>
                <w:szCs w:val="28"/>
              </w:rPr>
              <w:t>公开事项</w:t>
            </w:r>
          </w:p>
        </w:tc>
        <w:tc>
          <w:tcPr>
            <w:tcW w:w="13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r>
              <w:rPr>
                <w:rFonts w:ascii="宋体" w:hAnsi="宋体"/>
                <w:b/>
                <w:bCs/>
                <w:kern w:val="0"/>
                <w:sz w:val="28"/>
                <w:szCs w:val="28"/>
              </w:rPr>
              <w:t>责任单位</w:t>
            </w:r>
          </w:p>
        </w:tc>
        <w:tc>
          <w:tcPr>
            <w:tcW w:w="92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r>
              <w:rPr>
                <w:rFonts w:ascii="宋体" w:hAnsi="宋体"/>
                <w:b/>
                <w:bCs/>
                <w:kern w:val="0"/>
                <w:sz w:val="28"/>
                <w:szCs w:val="28"/>
              </w:rPr>
              <w:t>是否</w:t>
            </w:r>
          </w:p>
          <w:p>
            <w:pPr>
              <w:widowControl/>
              <w:spacing w:line="320" w:lineRule="atLeast"/>
              <w:jc w:val="center"/>
            </w:pPr>
            <w:r>
              <w:rPr>
                <w:rFonts w:ascii="宋体" w:hAnsi="宋体"/>
                <w:b/>
                <w:bCs/>
                <w:kern w:val="0"/>
                <w:sz w:val="28"/>
                <w:szCs w:val="28"/>
              </w:rPr>
              <w:t>公开</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r>
              <w:rPr>
                <w:rFonts w:ascii="宋体" w:hAnsi="宋体"/>
                <w:b/>
                <w:bCs/>
                <w:kern w:val="0"/>
                <w:sz w:val="28"/>
                <w:szCs w:val="28"/>
              </w:rPr>
              <w:t>如已公开，</w:t>
            </w:r>
          </w:p>
          <w:p>
            <w:pPr>
              <w:widowControl/>
              <w:spacing w:line="320" w:lineRule="atLeast"/>
              <w:ind w:firstLine="56" w:firstLineChars="20"/>
              <w:jc w:val="center"/>
            </w:pPr>
            <w:r>
              <w:rPr>
                <w:rFonts w:ascii="宋体" w:hAnsi="宋体"/>
                <w:b/>
                <w:bCs/>
                <w:kern w:val="0"/>
                <w:sz w:val="28"/>
                <w:szCs w:val="28"/>
              </w:rPr>
              <w:t>请提供有效网址链接。</w:t>
            </w:r>
          </w:p>
        </w:tc>
      </w:tr>
      <w:tr>
        <w:tblPrEx>
          <w:tblCellMar>
            <w:top w:w="0" w:type="dxa"/>
            <w:left w:w="108" w:type="dxa"/>
            <w:bottom w:w="0" w:type="dxa"/>
            <w:right w:w="108" w:type="dxa"/>
          </w:tblCellMar>
        </w:tblPrEx>
        <w:trPr>
          <w:trHeight w:val="556" w:hRule="atLeast"/>
          <w:tblHeader/>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pPr>
          </w:p>
        </w:tc>
        <w:tc>
          <w:tcPr>
            <w:tcW w:w="45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pPr>
          </w:p>
        </w:tc>
        <w:tc>
          <w:tcPr>
            <w:tcW w:w="13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9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r>
              <w:rPr>
                <w:rFonts w:ascii="宋体" w:hAnsi="宋体"/>
                <w:b/>
                <w:bCs/>
                <w:spacing w:val="-10"/>
                <w:w w:val="98"/>
                <w:kern w:val="0"/>
                <w:sz w:val="28"/>
                <w:szCs w:val="28"/>
              </w:rPr>
              <w:t>如未公开，请作出说明，拟公开时间及公开网址</w:t>
            </w:r>
          </w:p>
        </w:tc>
      </w:tr>
      <w:tr>
        <w:tblPrEx>
          <w:tblCellMar>
            <w:top w:w="0" w:type="dxa"/>
            <w:left w:w="108" w:type="dxa"/>
            <w:bottom w:w="0" w:type="dxa"/>
            <w:right w:w="108" w:type="dxa"/>
          </w:tblCellMar>
        </w:tblPrEx>
        <w:trPr>
          <w:trHeight w:val="510" w:hRule="atLeast"/>
        </w:trPr>
        <w:tc>
          <w:tcPr>
            <w:tcW w:w="7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r>
              <w:rPr>
                <w:rFonts w:ascii="黑体" w:hAnsi="黑体" w:eastAsia="黑体"/>
                <w:kern w:val="0"/>
                <w:sz w:val="24"/>
              </w:rPr>
              <w:t>1</w:t>
            </w:r>
          </w:p>
        </w:tc>
        <w:tc>
          <w:tcPr>
            <w:tcW w:w="15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r>
              <w:rPr>
                <w:rFonts w:ascii="黑体" w:hAnsi="黑体" w:eastAsia="黑体"/>
                <w:kern w:val="0"/>
                <w:sz w:val="24"/>
              </w:rPr>
              <w:t>基本信息</w:t>
            </w:r>
          </w:p>
          <w:p>
            <w:pPr>
              <w:widowControl/>
              <w:spacing w:line="320" w:lineRule="atLeast"/>
              <w:jc w:val="center"/>
            </w:pPr>
            <w:r>
              <w:rPr>
                <w:rFonts w:ascii="黑体" w:hAnsi="黑体" w:eastAsia="黑体"/>
                <w:kern w:val="0"/>
                <w:sz w:val="24"/>
              </w:rPr>
              <w:t>（6项）</w:t>
            </w: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（1）办学规模、校级领导班子简介及分工、学校机构设置、学科情况、专业情况、各类在校生情况、教师和专业技术人员数量等办学基本情况</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党</w:t>
            </w:r>
            <w:r>
              <w:rPr>
                <w:rFonts w:hint="eastAsia" w:ascii="仿宋_GB2312" w:hAnsi="仿宋_GB2312" w:eastAsia="仿宋_GB2312" w:cs="仿宋_GB2312"/>
                <w:sz w:val="24"/>
                <w:szCs w:val="24"/>
                <w:lang w:eastAsia="zh-CN"/>
              </w:rPr>
              <w:t>院</w:t>
            </w:r>
            <w:r>
              <w:rPr>
                <w:rFonts w:hint="eastAsia" w:ascii="仿宋_GB2312" w:hAnsi="仿宋_GB2312" w:eastAsia="仿宋_GB2312" w:cs="仿宋_GB2312"/>
                <w:sz w:val="24"/>
                <w:szCs w:val="24"/>
              </w:rPr>
              <w:t>办</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教务处、组织人事部</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"https://www.jju.edu.cn/xxgk/xxjj.htm" </w:instrText>
            </w:r>
            <w:r>
              <w:rPr>
                <w:rFonts w:hint="eastAsia" w:ascii="仿宋_GB2312" w:hAnsi="仿宋_GB2312" w:eastAsia="仿宋_GB2312" w:cs="仿宋_GB2312"/>
                <w:sz w:val="24"/>
                <w:szCs w:val="24"/>
              </w:rPr>
              <w:fldChar w:fldCharType="separate"/>
            </w:r>
            <w:r>
              <w:rPr>
                <w:rStyle w:val="5"/>
                <w:rFonts w:hint="eastAsia" w:ascii="仿宋_GB2312" w:hAnsi="仿宋_GB2312" w:eastAsia="仿宋_GB2312" w:cs="仿宋_GB2312"/>
                <w:sz w:val="24"/>
                <w:szCs w:val="24"/>
              </w:rPr>
              <w:t>https://www.jju.edu.cn/xxgk/xxjj.htm</w:t>
            </w:r>
            <w:r>
              <w:rPr>
                <w:rFonts w:hint="eastAsia" w:ascii="仿宋_GB2312" w:hAnsi="仿宋_GB2312" w:eastAsia="仿宋_GB2312" w:cs="仿宋_GB2312"/>
                <w:sz w:val="24"/>
                <w:szCs w:val="24"/>
              </w:rPr>
              <w:fldChar w:fldCharType="end"/>
            </w:r>
          </w:p>
          <w:p>
            <w:pPr>
              <w:widowControl/>
              <w:spacing w:line="30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"https://www.jju.edu.cn/ldxx.htm" </w:instrText>
            </w:r>
            <w:r>
              <w:rPr>
                <w:rFonts w:hint="eastAsia" w:ascii="仿宋_GB2312" w:hAnsi="仿宋_GB2312" w:eastAsia="仿宋_GB2312" w:cs="仿宋_GB2312"/>
                <w:sz w:val="24"/>
                <w:szCs w:val="24"/>
              </w:rPr>
              <w:fldChar w:fldCharType="separate"/>
            </w:r>
            <w:r>
              <w:rPr>
                <w:rStyle w:val="5"/>
                <w:rFonts w:hint="eastAsia" w:ascii="仿宋_GB2312" w:hAnsi="仿宋_GB2312" w:eastAsia="仿宋_GB2312" w:cs="仿宋_GB2312"/>
                <w:sz w:val="24"/>
                <w:szCs w:val="24"/>
              </w:rPr>
              <w:t>https://www.jju.edu.cn/ldxx.htm</w:t>
            </w:r>
            <w:r>
              <w:rPr>
                <w:rFonts w:hint="eastAsia" w:ascii="仿宋_GB2312" w:hAnsi="仿宋_GB2312" w:eastAsia="仿宋_GB2312" w:cs="仿宋_GB2312"/>
                <w:sz w:val="24"/>
                <w:szCs w:val="24"/>
              </w:rPr>
              <w:fldChar w:fldCharType="end"/>
            </w:r>
          </w:p>
          <w:p>
            <w:pPr>
              <w:widowControl/>
              <w:spacing w:line="300" w:lineRule="atLeast"/>
              <w:rPr>
                <w:rFonts w:ascii="仿宋_GB2312" w:hAnsi="仿宋_GB2312" w:eastAsia="仿宋_GB2312" w:cs="仿宋_GB2312"/>
                <w:sz w:val="24"/>
              </w:rPr>
            </w:pPr>
            <w:r>
              <w:fldChar w:fldCharType="begin"/>
            </w:r>
            <w:r>
              <w:instrText xml:space="preserve"> HYPERLINK "http://oa.jju.edu.cn/oa/faWenAction.do?step=toShowFullInfo&amp;fwDataDTO.id=ff808081740f146401746b4bb0b565be" </w:instrText>
            </w:r>
            <w:r>
              <w:fldChar w:fldCharType="separate"/>
            </w:r>
            <w:r>
              <w:rPr>
                <w:rStyle w:val="5"/>
                <w:rFonts w:ascii="仿宋_GB2312" w:hAnsi="仿宋_GB2312" w:eastAsia="仿宋_GB2312" w:cs="仿宋_GB2312"/>
                <w:sz w:val="24"/>
              </w:rPr>
              <w:t>http://oa.jju.edu.cn/oa/faWenAction.do?step=toShowFullInfo&amp;fwDataDTO.id=ff808081740f146401746b4bb0b565be</w:t>
            </w:r>
            <w:r>
              <w:rPr>
                <w:rStyle w:val="5"/>
                <w:rFonts w:ascii="仿宋_GB2312" w:hAnsi="仿宋_GB2312" w:eastAsia="仿宋_GB2312" w:cs="仿宋_GB2312"/>
                <w:sz w:val="24"/>
              </w:rPr>
              <w:fldChar w:fldCharType="end"/>
            </w:r>
            <w:r>
              <w:rPr>
                <w:rFonts w:hint="eastAsia" w:ascii="仿宋_GB2312" w:hAnsi="仿宋_GB2312" w:eastAsia="仿宋_GB2312" w:cs="仿宋_GB2312"/>
                <w:sz w:val="24"/>
              </w:rPr>
              <w:t>（学校处</w:t>
            </w:r>
            <w:r>
              <w:rPr>
                <w:rFonts w:ascii="仿宋_GB2312" w:hAnsi="仿宋_GB2312" w:eastAsia="仿宋_GB2312" w:cs="仿宋_GB2312"/>
                <w:sz w:val="24"/>
              </w:rPr>
              <w:t>级机构设置</w:t>
            </w:r>
            <w:r>
              <w:rPr>
                <w:rFonts w:hint="eastAsia" w:ascii="仿宋_GB2312" w:hAnsi="仿宋_GB2312" w:eastAsia="仿宋_GB2312" w:cs="仿宋_GB2312"/>
                <w:sz w:val="24"/>
              </w:rPr>
              <w:t>）</w:t>
            </w:r>
          </w:p>
          <w:p>
            <w:pPr>
              <w:widowControl/>
              <w:spacing w:line="300" w:lineRule="atLeast"/>
              <w:rPr>
                <w:rFonts w:hint="eastAsia" w:ascii="仿宋_GB2312" w:hAnsi="仿宋_GB2312" w:eastAsia="仿宋_GB2312" w:cs="仿宋_GB2312"/>
                <w:sz w:val="24"/>
                <w:szCs w:val="24"/>
              </w:rPr>
            </w:pPr>
            <w:r>
              <w:rPr>
                <w:rFonts w:ascii="仿宋_GB2312" w:hAnsi="仿宋_GB2312" w:eastAsia="仿宋_GB2312" w:cs="仿宋_GB2312"/>
                <w:sz w:val="24"/>
              </w:rPr>
              <w:t>https://www.jju.edu.cn/xxgk/xxjj.htm(</w:t>
            </w:r>
            <w:r>
              <w:rPr>
                <w:rFonts w:hint="eastAsia" w:ascii="仿宋_GB2312" w:hAnsi="仿宋_GB2312" w:eastAsia="仿宋_GB2312" w:cs="仿宋_GB2312"/>
                <w:kern w:val="0"/>
                <w:sz w:val="24"/>
              </w:rPr>
              <w:t>教师和专业技术人员数量)</w:t>
            </w: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（2）学校章程及制定的各项规章制度</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党</w:t>
            </w:r>
            <w:r>
              <w:rPr>
                <w:rFonts w:hint="eastAsia" w:ascii="仿宋_GB2312" w:hAnsi="仿宋_GB2312" w:eastAsia="仿宋_GB2312" w:cs="仿宋_GB2312"/>
                <w:kern w:val="0"/>
                <w:sz w:val="24"/>
                <w:szCs w:val="24"/>
                <w:lang w:eastAsia="zh-CN"/>
              </w:rPr>
              <w:t>院</w:t>
            </w:r>
            <w:r>
              <w:rPr>
                <w:rFonts w:hint="eastAsia" w:ascii="仿宋_GB2312" w:hAnsi="仿宋_GB2312" w:eastAsia="仿宋_GB2312" w:cs="仿宋_GB2312"/>
                <w:kern w:val="0"/>
                <w:sz w:val="24"/>
                <w:szCs w:val="24"/>
              </w:rPr>
              <w:t>办</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http://oa.jju.edu.cn/oa/</w:t>
            </w: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（3）教职工代表大会相关制度、工作报告</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工会</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atLeast"/>
              <w:rPr>
                <w:rFonts w:hint="eastAsia" w:ascii="仿宋_GB2312" w:hAnsi="仿宋_GB2312" w:eastAsia="仿宋_GB2312" w:cs="仿宋_GB2312"/>
                <w:sz w:val="24"/>
              </w:rPr>
            </w:pPr>
            <w:r>
              <w:fldChar w:fldCharType="begin"/>
            </w:r>
            <w:r>
              <w:instrText xml:space="preserve"> HYPERLINK "https://gh.jju.edu.cn/erji.jsp?urltype=tree.TreeTempUrl&amp;wbtreeid=1013" </w:instrText>
            </w:r>
            <w:r>
              <w:fldChar w:fldCharType="separate"/>
            </w:r>
            <w:r>
              <w:rPr>
                <w:rStyle w:val="5"/>
                <w:rFonts w:ascii="仿宋_GB2312" w:hAnsi="仿宋_GB2312" w:eastAsia="仿宋_GB2312" w:cs="仿宋_GB2312"/>
                <w:sz w:val="24"/>
              </w:rPr>
              <w:t>https://gh.jju.edu.cn/erji.jsp?urltype=tree.TreeTempUrl&amp;wbtreeid=1013</w:t>
            </w:r>
            <w:r>
              <w:rPr>
                <w:rStyle w:val="5"/>
                <w:rFonts w:ascii="仿宋_GB2312" w:hAnsi="仿宋_GB2312" w:eastAsia="仿宋_GB2312" w:cs="仿宋_GB2312"/>
                <w:sz w:val="24"/>
              </w:rPr>
              <w:fldChar w:fldCharType="end"/>
            </w:r>
          </w:p>
          <w:p>
            <w:pPr>
              <w:widowControl/>
              <w:adjustRightInd w:val="0"/>
              <w:snapToGrid w:val="0"/>
              <w:spacing w:line="300" w:lineRule="atLeast"/>
              <w:rPr>
                <w:rFonts w:hint="eastAsia" w:ascii="仿宋_GB2312" w:hAnsi="仿宋_GB2312" w:eastAsia="仿宋_GB2312" w:cs="仿宋_GB2312"/>
                <w:sz w:val="24"/>
              </w:rPr>
            </w:pPr>
            <w:r>
              <w:fldChar w:fldCharType="begin"/>
            </w:r>
            <w:r>
              <w:instrText xml:space="preserve"> HYPERLINK "https://gh.jju.edu.cn/erji.jsp?urltype=tree.TreeTempUrl&amp;wbtreeid=1024" </w:instrText>
            </w:r>
            <w:r>
              <w:fldChar w:fldCharType="separate"/>
            </w:r>
            <w:r>
              <w:rPr>
                <w:rStyle w:val="5"/>
                <w:rFonts w:ascii="仿宋_GB2312" w:hAnsi="仿宋_GB2312" w:eastAsia="仿宋_GB2312" w:cs="仿宋_GB2312"/>
                <w:sz w:val="24"/>
              </w:rPr>
              <w:t>https://gh.jju.edu.cn/erji.jsp?urltype=tree.TreeTempUrl&amp;wbtreeid=1024</w:t>
            </w:r>
            <w:r>
              <w:rPr>
                <w:rStyle w:val="5"/>
                <w:rFonts w:ascii="仿宋_GB2312" w:hAnsi="仿宋_GB2312" w:eastAsia="仿宋_GB2312" w:cs="仿宋_GB2312"/>
                <w:sz w:val="24"/>
              </w:rPr>
              <w:fldChar w:fldCharType="end"/>
            </w:r>
          </w:p>
          <w:p>
            <w:pPr>
              <w:widowControl/>
              <w:adjustRightInd w:val="0"/>
              <w:snapToGrid w:val="0"/>
              <w:spacing w:line="300" w:lineRule="atLeast"/>
              <w:rPr>
                <w:rFonts w:hint="eastAsia" w:ascii="仿宋_GB2312" w:hAnsi="仿宋_GB2312" w:eastAsia="仿宋_GB2312" w:cs="仿宋_GB2312"/>
                <w:color w:val="auto"/>
                <w:kern w:val="2"/>
                <w:sz w:val="24"/>
                <w:szCs w:val="24"/>
                <w:lang w:val="en-US" w:eastAsia="zh-CN" w:bidi="ar-SA"/>
              </w:rPr>
            </w:pP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（4）学术委员会相关制度、年度报告</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科研处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kern w:val="2"/>
                <w:sz w:val="24"/>
                <w:szCs w:val="24"/>
                <w:lang w:val="en-US" w:eastAsia="zh-CN" w:bidi="ar-SA"/>
              </w:rPr>
            </w:pPr>
            <w:r>
              <w:rPr>
                <w:rFonts w:ascii="仿宋_GB2312" w:hAnsi="仿宋_GB2312" w:eastAsia="仿宋_GB2312" w:cs="仿宋_GB2312"/>
                <w:sz w:val="24"/>
              </w:rPr>
              <w:t>https://kyc.jju.edu.cn/info/1014/2625.htm</w:t>
            </w: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（5）学校发展规划、年度工作计划及重点工作安排</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eastAsia="仿宋_GB2312"/>
                <w:lang w:eastAsia="zh-CN"/>
              </w:rPr>
            </w:pPr>
            <w:r>
              <w:rPr>
                <w:rFonts w:ascii="仿宋_GB2312" w:eastAsia="仿宋_GB2312"/>
                <w:kern w:val="0"/>
                <w:sz w:val="24"/>
              </w:rPr>
              <w:t>党</w:t>
            </w:r>
            <w:r>
              <w:rPr>
                <w:rFonts w:hint="eastAsia" w:ascii="仿宋_GB2312" w:eastAsia="仿宋_GB2312"/>
                <w:kern w:val="0"/>
                <w:sz w:val="24"/>
                <w:lang w:eastAsia="zh-CN"/>
              </w:rPr>
              <w:t>院</w:t>
            </w:r>
            <w:r>
              <w:rPr>
                <w:rFonts w:ascii="仿宋_GB2312" w:eastAsia="仿宋_GB2312"/>
                <w:kern w:val="0"/>
                <w:sz w:val="24"/>
              </w:rPr>
              <w:t>办</w:t>
            </w:r>
            <w:r>
              <w:rPr>
                <w:rFonts w:hint="eastAsia" w:ascii="仿宋_GB2312" w:eastAsia="仿宋_GB2312"/>
                <w:kern w:val="0"/>
                <w:sz w:val="24"/>
                <w:lang w:eastAsia="zh-CN"/>
              </w:rPr>
              <w:t>、学科学位办</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http://oa.jju.edu.cn/oa/</w:t>
            </w: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（6）信息公开年度报告</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r>
              <w:rPr>
                <w:rFonts w:ascii="仿宋_GB2312" w:eastAsia="仿宋_GB2312"/>
                <w:kern w:val="0"/>
                <w:sz w:val="24"/>
              </w:rPr>
              <w:t>党</w:t>
            </w:r>
            <w:r>
              <w:rPr>
                <w:rFonts w:hint="eastAsia" w:ascii="仿宋_GB2312" w:eastAsia="仿宋_GB2312"/>
                <w:kern w:val="0"/>
                <w:sz w:val="24"/>
                <w:lang w:eastAsia="zh-CN"/>
              </w:rPr>
              <w:t>院</w:t>
            </w:r>
            <w:r>
              <w:rPr>
                <w:rFonts w:ascii="仿宋_GB2312" w:eastAsia="仿宋_GB2312"/>
                <w:kern w:val="0"/>
                <w:sz w:val="24"/>
              </w:rPr>
              <w:t>办</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https://office.jju.edu.cn/</w:t>
            </w:r>
          </w:p>
        </w:tc>
      </w:tr>
      <w:tr>
        <w:tblPrEx>
          <w:tblCellMar>
            <w:top w:w="0" w:type="dxa"/>
            <w:left w:w="108" w:type="dxa"/>
            <w:bottom w:w="0" w:type="dxa"/>
            <w:right w:w="108" w:type="dxa"/>
          </w:tblCellMar>
        </w:tblPrEx>
        <w:trPr>
          <w:trHeight w:val="510" w:hRule="atLeast"/>
        </w:trPr>
        <w:tc>
          <w:tcPr>
            <w:tcW w:w="7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r>
              <w:rPr>
                <w:rFonts w:ascii="黑体" w:hAnsi="黑体" w:eastAsia="黑体"/>
                <w:kern w:val="0"/>
                <w:sz w:val="24"/>
              </w:rPr>
              <w:t>2</w:t>
            </w:r>
          </w:p>
        </w:tc>
        <w:tc>
          <w:tcPr>
            <w:tcW w:w="15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r>
              <w:rPr>
                <w:rFonts w:ascii="黑体" w:hAnsi="黑体" w:eastAsia="黑体"/>
                <w:kern w:val="0"/>
                <w:sz w:val="24"/>
              </w:rPr>
              <w:t>招生考试信息（8项）</w:t>
            </w:r>
          </w:p>
        </w:tc>
        <w:tc>
          <w:tcPr>
            <w:tcW w:w="4570"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atLeast"/>
            </w:pPr>
            <w:r>
              <w:rPr>
                <w:rFonts w:ascii="仿宋_GB2312" w:eastAsia="仿宋_GB2312"/>
                <w:kern w:val="0"/>
                <w:sz w:val="24"/>
              </w:rPr>
              <w:t>（7）招生章程及特殊类型招生办法，分批次、分科类招生计划</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r>
              <w:rPr>
                <w:rFonts w:ascii="仿宋_GB2312" w:eastAsia="仿宋_GB2312"/>
                <w:kern w:val="0"/>
                <w:sz w:val="24"/>
              </w:rPr>
              <w:t>招就处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是</w:t>
            </w:r>
          </w:p>
        </w:tc>
        <w:tc>
          <w:tcPr>
            <w:tcW w:w="650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https://zs.jju.edu.cn</w:t>
            </w: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（8）保送、自主选拔录取、高水平运动员和艺术特长生招生等特殊类型招生入选考生资格及测试结果</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r>
              <w:rPr>
                <w:rFonts w:ascii="仿宋_GB2312" w:eastAsia="仿宋_GB2312"/>
                <w:kern w:val="0"/>
                <w:sz w:val="24"/>
              </w:rPr>
              <w:t>招就处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否</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无</w:t>
            </w:r>
            <w:r>
              <w:rPr>
                <w:rFonts w:ascii="仿宋_GB2312" w:eastAsia="仿宋_GB2312"/>
                <w:kern w:val="0"/>
                <w:sz w:val="24"/>
              </w:rPr>
              <w:t>保送、自主选拔录取、高水平运动员和艺术特长生招生等特殊类型招生入选考生</w:t>
            </w:r>
            <w:r>
              <w:rPr>
                <w:rFonts w:hint="eastAsia" w:ascii="仿宋_GB2312" w:eastAsia="仿宋_GB2312"/>
                <w:kern w:val="0"/>
                <w:sz w:val="24"/>
              </w:rPr>
              <w:t>考试</w:t>
            </w: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（9）考生个人录取信息查询渠道和办法，分批次、分科类录取人数和录取最低分</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仿宋_GB2312" w:eastAsia="仿宋_GB2312"/>
                <w:kern w:val="0"/>
                <w:sz w:val="24"/>
              </w:rPr>
              <w:t>招就处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https://zs.jju.edu.cn</w:t>
            </w:r>
          </w:p>
        </w:tc>
      </w:tr>
      <w:tr>
        <w:tblPrEx>
          <w:tblCellMar>
            <w:top w:w="0" w:type="dxa"/>
            <w:left w:w="108" w:type="dxa"/>
            <w:bottom w:w="0" w:type="dxa"/>
            <w:right w:w="108" w:type="dxa"/>
          </w:tblCellMar>
        </w:tblPrEx>
        <w:trPr>
          <w:trHeight w:val="157"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（10）招生咨询及考生申诉渠道，新生复查期间有关举报、调查及处理结果</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仿宋_GB2312" w:eastAsia="仿宋_GB2312"/>
                <w:kern w:val="0"/>
                <w:sz w:val="24"/>
              </w:rPr>
              <w:t>招就处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https://zs.jju.edu.cn</w:t>
            </w:r>
          </w:p>
        </w:tc>
      </w:tr>
      <w:tr>
        <w:tblPrEx>
          <w:tblCellMar>
            <w:top w:w="0" w:type="dxa"/>
            <w:left w:w="108" w:type="dxa"/>
            <w:bottom w:w="0" w:type="dxa"/>
            <w:right w:w="108" w:type="dxa"/>
          </w:tblCellMar>
        </w:tblPrEx>
        <w:trPr>
          <w:trHeight w:val="157"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（11）研究生招生简章、招生专业目录、复试录取办法，</w:t>
            </w:r>
            <w:r>
              <w:rPr>
                <w:rFonts w:ascii="仿宋_GB2312" w:eastAsia="仿宋_GB2312"/>
                <w:spacing w:val="-10"/>
                <w:w w:val="98"/>
                <w:kern w:val="0"/>
                <w:sz w:val="24"/>
              </w:rPr>
              <w:t>各院（系、所）</w:t>
            </w:r>
            <w:r>
              <w:rPr>
                <w:rFonts w:ascii="仿宋_GB2312" w:eastAsia="仿宋_GB2312"/>
                <w:kern w:val="0"/>
                <w:sz w:val="24"/>
              </w:rPr>
              <w:t>或学科、专业招收研究生人数</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rPr>
                <w:rFonts w:hint="eastAsia" w:eastAsia="宋体"/>
                <w:lang w:eastAsia="zh-CN"/>
              </w:rPr>
            </w:pPr>
            <w:r>
              <w:rPr>
                <w:rFonts w:hint="eastAsia"/>
                <w:lang w:eastAsia="zh-CN"/>
              </w:rPr>
              <w:t>无</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eastAsia="宋体"/>
                <w:lang w:eastAsia="zh-CN"/>
              </w:rPr>
            </w:pP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rPr>
                <w:rFonts w:hint="eastAsia" w:ascii="Times New Roman" w:hAnsi="Times New Roman" w:eastAsia="宋体" w:cs="宋体"/>
                <w:kern w:val="2"/>
                <w:sz w:val="21"/>
                <w:szCs w:val="24"/>
                <w:lang w:val="en-US" w:eastAsia="zh-CN" w:bidi="ar-SA"/>
              </w:rPr>
            </w:pPr>
            <w:r>
              <w:rPr>
                <w:rFonts w:hint="eastAsia"/>
                <w:lang w:eastAsia="zh-CN"/>
              </w:rPr>
              <w:t>无</w:t>
            </w:r>
          </w:p>
        </w:tc>
      </w:tr>
      <w:tr>
        <w:tblPrEx>
          <w:tblCellMar>
            <w:top w:w="0" w:type="dxa"/>
            <w:left w:w="108" w:type="dxa"/>
            <w:bottom w:w="0" w:type="dxa"/>
            <w:right w:w="108" w:type="dxa"/>
          </w:tblCellMar>
        </w:tblPrEx>
        <w:trPr>
          <w:trHeight w:val="157"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（12）参加研究生复试的考生成绩</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rPr>
                <w:rFonts w:hint="eastAsia" w:eastAsia="宋体"/>
                <w:lang w:eastAsia="zh-CN"/>
              </w:rPr>
            </w:pPr>
            <w:r>
              <w:rPr>
                <w:rFonts w:hint="eastAsia"/>
                <w:lang w:eastAsia="zh-CN"/>
              </w:rPr>
              <w:t>无</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eastAsia="宋体"/>
                <w:lang w:eastAsia="zh-CN"/>
              </w:rPr>
            </w:pP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rPr>
                <w:rFonts w:hint="eastAsia" w:ascii="Times New Roman" w:hAnsi="Times New Roman" w:eastAsia="宋体" w:cs="宋体"/>
                <w:kern w:val="2"/>
                <w:sz w:val="21"/>
                <w:szCs w:val="24"/>
                <w:lang w:val="en-US" w:eastAsia="zh-CN" w:bidi="ar-SA"/>
              </w:rPr>
            </w:pPr>
            <w:r>
              <w:rPr>
                <w:rFonts w:hint="eastAsia"/>
                <w:lang w:eastAsia="zh-CN"/>
              </w:rPr>
              <w:t>无</w:t>
            </w:r>
          </w:p>
        </w:tc>
      </w:tr>
      <w:tr>
        <w:tblPrEx>
          <w:tblCellMar>
            <w:top w:w="0" w:type="dxa"/>
            <w:left w:w="108" w:type="dxa"/>
            <w:bottom w:w="0" w:type="dxa"/>
            <w:right w:w="108" w:type="dxa"/>
          </w:tblCellMar>
        </w:tblPrEx>
        <w:trPr>
          <w:trHeight w:val="374"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（13）拟录取研究生名单</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rPr>
                <w:rFonts w:hint="eastAsia" w:eastAsia="宋体"/>
                <w:lang w:eastAsia="zh-CN"/>
              </w:rPr>
            </w:pPr>
            <w:r>
              <w:rPr>
                <w:rFonts w:hint="eastAsia"/>
                <w:lang w:eastAsia="zh-CN"/>
              </w:rPr>
              <w:t>无</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eastAsia="宋体"/>
                <w:lang w:eastAsia="zh-CN"/>
              </w:rPr>
            </w:pP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rPr>
                <w:rFonts w:hint="eastAsia" w:ascii="Times New Roman" w:hAnsi="Times New Roman" w:eastAsia="宋体" w:cs="宋体"/>
                <w:kern w:val="2"/>
                <w:sz w:val="21"/>
                <w:szCs w:val="24"/>
                <w:lang w:val="en-US" w:eastAsia="zh-CN" w:bidi="ar-SA"/>
              </w:rPr>
            </w:pPr>
            <w:r>
              <w:rPr>
                <w:rFonts w:hint="eastAsia"/>
                <w:lang w:eastAsia="zh-CN"/>
              </w:rPr>
              <w:t>无</w:t>
            </w:r>
          </w:p>
        </w:tc>
      </w:tr>
      <w:tr>
        <w:tblPrEx>
          <w:tblCellMar>
            <w:top w:w="0" w:type="dxa"/>
            <w:left w:w="108" w:type="dxa"/>
            <w:bottom w:w="0" w:type="dxa"/>
            <w:right w:w="108" w:type="dxa"/>
          </w:tblCellMar>
        </w:tblPrEx>
        <w:trPr>
          <w:trHeight w:val="374"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（14）研究生招生咨询及申诉渠道</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rPr>
                <w:rFonts w:hint="eastAsia" w:eastAsia="宋体"/>
                <w:lang w:eastAsia="zh-CN"/>
              </w:rPr>
            </w:pPr>
            <w:r>
              <w:rPr>
                <w:rFonts w:hint="eastAsia"/>
                <w:lang w:eastAsia="zh-CN"/>
              </w:rPr>
              <w:t>无</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eastAsia="宋体"/>
                <w:lang w:eastAsia="zh-CN"/>
              </w:rPr>
            </w:pP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rPr>
                <w:rFonts w:hint="eastAsia" w:ascii="Times New Roman" w:hAnsi="Times New Roman" w:eastAsia="宋体" w:cs="宋体"/>
                <w:kern w:val="2"/>
                <w:sz w:val="21"/>
                <w:szCs w:val="24"/>
                <w:lang w:val="en-US" w:eastAsia="zh-CN" w:bidi="ar-SA"/>
              </w:rPr>
            </w:pPr>
            <w:r>
              <w:rPr>
                <w:rFonts w:hint="eastAsia"/>
                <w:lang w:eastAsia="zh-CN"/>
              </w:rPr>
              <w:t>无</w:t>
            </w:r>
          </w:p>
        </w:tc>
      </w:tr>
      <w:tr>
        <w:tblPrEx>
          <w:tblCellMar>
            <w:top w:w="0" w:type="dxa"/>
            <w:left w:w="108" w:type="dxa"/>
            <w:bottom w:w="0" w:type="dxa"/>
            <w:right w:w="108" w:type="dxa"/>
          </w:tblCellMar>
        </w:tblPrEx>
        <w:trPr>
          <w:trHeight w:val="1349" w:hRule="atLeast"/>
        </w:trPr>
        <w:tc>
          <w:tcPr>
            <w:tcW w:w="7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r>
              <w:rPr>
                <w:rFonts w:ascii="黑体" w:hAnsi="黑体" w:eastAsia="黑体"/>
                <w:kern w:val="0"/>
                <w:sz w:val="24"/>
              </w:rPr>
              <w:t>3</w:t>
            </w:r>
          </w:p>
        </w:tc>
        <w:tc>
          <w:tcPr>
            <w:tcW w:w="15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r>
              <w:rPr>
                <w:rFonts w:ascii="黑体" w:hAnsi="黑体" w:eastAsia="黑体"/>
                <w:kern w:val="0"/>
                <w:sz w:val="24"/>
              </w:rPr>
              <w:t>财务、资产及收费信息</w:t>
            </w:r>
          </w:p>
          <w:p>
            <w:pPr>
              <w:widowControl/>
              <w:spacing w:line="320" w:lineRule="atLeast"/>
              <w:jc w:val="center"/>
            </w:pPr>
            <w:r>
              <w:rPr>
                <w:rFonts w:ascii="黑体" w:hAnsi="黑体" w:eastAsia="黑体"/>
                <w:kern w:val="0"/>
                <w:sz w:val="24"/>
              </w:rPr>
              <w:t>（7项）</w:t>
            </w: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atLeast"/>
              <w:rPr>
                <w:rFonts w:ascii="仿宋_GB2312" w:eastAsia="仿宋_GB2312"/>
                <w:kern w:val="0"/>
                <w:sz w:val="24"/>
              </w:rPr>
            </w:pPr>
            <w:r>
              <w:rPr>
                <w:rFonts w:ascii="仿宋_GB2312" w:eastAsia="仿宋_GB2312"/>
                <w:kern w:val="0"/>
                <w:sz w:val="24"/>
              </w:rPr>
              <w:t>财务、资产管理制度</w:t>
            </w:r>
          </w:p>
          <w:p>
            <w:pPr>
              <w:widowControl/>
              <w:numPr>
                <w:ilvl w:val="0"/>
                <w:numId w:val="0"/>
              </w:numPr>
              <w:spacing w:line="320" w:lineRule="atLeast"/>
              <w:rPr>
                <w:rFonts w:hint="eastAsia" w:ascii="仿宋_GB2312" w:eastAsia="仿宋_GB2312"/>
                <w:kern w:val="0"/>
                <w:sz w:val="24"/>
                <w:lang w:eastAsia="zh-CN"/>
              </w:rPr>
            </w:pPr>
            <w:r>
              <w:rPr>
                <w:rFonts w:hint="eastAsia" w:ascii="仿宋_GB2312" w:eastAsia="仿宋_GB2312"/>
                <w:kern w:val="0"/>
                <w:sz w:val="24"/>
                <w:lang w:eastAsia="zh-CN"/>
              </w:rPr>
              <w:t>（</w:t>
            </w:r>
            <w:r>
              <w:rPr>
                <w:rFonts w:hint="eastAsia" w:ascii="仿宋_GB2312" w:eastAsia="仿宋_GB2312"/>
                <w:kern w:val="0"/>
                <w:sz w:val="24"/>
                <w:lang w:val="en-US" w:eastAsia="zh-CN"/>
              </w:rPr>
              <w:t>15-1</w:t>
            </w:r>
            <w:r>
              <w:rPr>
                <w:rFonts w:hint="eastAsia" w:ascii="仿宋_GB2312" w:eastAsia="仿宋_GB2312"/>
                <w:kern w:val="0"/>
                <w:sz w:val="24"/>
                <w:lang w:eastAsia="zh-CN"/>
              </w:rPr>
              <w:t>）财务制度公开情况</w:t>
            </w:r>
          </w:p>
          <w:p>
            <w:pPr>
              <w:widowControl/>
              <w:numPr>
                <w:ilvl w:val="0"/>
                <w:numId w:val="0"/>
              </w:numPr>
              <w:spacing w:line="320" w:lineRule="atLeast"/>
              <w:rPr>
                <w:rFonts w:hint="eastAsia" w:ascii="仿宋_GB2312" w:eastAsia="仿宋_GB2312"/>
                <w:kern w:val="0"/>
                <w:sz w:val="24"/>
                <w:lang w:eastAsia="zh-CN"/>
              </w:rPr>
            </w:pPr>
            <w:r>
              <w:rPr>
                <w:rFonts w:hint="eastAsia" w:ascii="仿宋_GB2312" w:eastAsia="仿宋_GB2312"/>
                <w:kern w:val="0"/>
                <w:sz w:val="24"/>
                <w:lang w:eastAsia="zh-CN"/>
              </w:rPr>
              <w:t>（</w:t>
            </w:r>
            <w:r>
              <w:rPr>
                <w:rFonts w:hint="eastAsia" w:ascii="仿宋_GB2312" w:eastAsia="仿宋_GB2312"/>
                <w:kern w:val="0"/>
                <w:sz w:val="24"/>
                <w:lang w:val="en-US" w:eastAsia="zh-CN"/>
              </w:rPr>
              <w:t>15-2</w:t>
            </w:r>
            <w:r>
              <w:rPr>
                <w:rFonts w:hint="eastAsia" w:ascii="仿宋_GB2312" w:eastAsia="仿宋_GB2312"/>
                <w:kern w:val="0"/>
                <w:sz w:val="24"/>
                <w:lang w:eastAsia="zh-CN"/>
              </w:rPr>
              <w:t>）资产管理制度公开情况</w:t>
            </w:r>
          </w:p>
          <w:p>
            <w:pPr>
              <w:widowControl/>
              <w:numPr>
                <w:ilvl w:val="0"/>
                <w:numId w:val="0"/>
              </w:numPr>
              <w:spacing w:line="320" w:lineRule="atLeast"/>
              <w:rPr>
                <w:rFonts w:hint="eastAsia" w:ascii="仿宋_GB2312" w:eastAsia="仿宋_GB2312"/>
                <w:kern w:val="0"/>
                <w:sz w:val="24"/>
                <w:lang w:eastAsia="zh-CN"/>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r>
              <w:rPr>
                <w:rFonts w:ascii="仿宋_GB2312" w:eastAsia="仿宋_GB2312"/>
                <w:kern w:val="0"/>
                <w:sz w:val="24"/>
              </w:rPr>
              <w:t>财务处、</w:t>
            </w:r>
          </w:p>
          <w:p>
            <w:pPr>
              <w:widowControl/>
              <w:spacing w:line="320" w:lineRule="atLeast"/>
              <w:jc w:val="center"/>
              <w:rPr>
                <w:rFonts w:hint="eastAsia" w:eastAsia="宋体"/>
                <w:lang w:eastAsia="zh-CN"/>
              </w:rPr>
            </w:pPr>
            <w:r>
              <w:rPr>
                <w:rFonts w:hint="eastAsia"/>
                <w:lang w:eastAsia="zh-CN"/>
              </w:rPr>
              <w:t>国资处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ascii="仿宋_GB2312" w:hAnsi="仿宋_GB2312" w:eastAsia="仿宋_GB2312" w:cs="仿宋_GB2312"/>
                <w:sz w:val="24"/>
              </w:rPr>
            </w:pPr>
            <w:r>
              <w:rPr>
                <w:rFonts w:ascii="仿宋_GB2312" w:hAnsi="仿宋_GB2312" w:eastAsia="仿宋_GB2312" w:cs="仿宋_GB2312"/>
                <w:sz w:val="24"/>
              </w:rPr>
              <w:t>https://cwc.jju.edu.cn/info/1582/3103.htm</w:t>
            </w:r>
          </w:p>
          <w:p>
            <w:pPr>
              <w:widowControl/>
              <w:spacing w:line="300" w:lineRule="atLeast"/>
              <w:rPr>
                <w:rFonts w:ascii="仿宋_GB2312" w:hAnsi="仿宋_GB2312" w:eastAsia="仿宋_GB2312" w:cs="仿宋_GB2312"/>
                <w:sz w:val="24"/>
              </w:rPr>
            </w:pPr>
            <w:r>
              <w:rPr>
                <w:rFonts w:ascii="仿宋_GB2312" w:hAnsi="仿宋_GB2312" w:eastAsia="仿宋_GB2312" w:cs="仿宋_GB2312"/>
                <w:sz w:val="24"/>
              </w:rPr>
              <w:fldChar w:fldCharType="begin"/>
            </w:r>
            <w:r>
              <w:rPr>
                <w:rFonts w:ascii="仿宋_GB2312" w:hAnsi="仿宋_GB2312" w:eastAsia="仿宋_GB2312" w:cs="仿宋_GB2312"/>
                <w:sz w:val="24"/>
              </w:rPr>
              <w:instrText xml:space="preserve"> HYPERLINK "https://cwc.jju.edu.cn/list.jsp?urltype=tree.TreeTempUrl&amp;wbtreeid=1581" </w:instrText>
            </w:r>
            <w:r>
              <w:rPr>
                <w:rFonts w:ascii="仿宋_GB2312" w:hAnsi="仿宋_GB2312" w:eastAsia="仿宋_GB2312" w:cs="仿宋_GB2312"/>
                <w:sz w:val="24"/>
              </w:rPr>
              <w:fldChar w:fldCharType="separate"/>
            </w:r>
            <w:r>
              <w:rPr>
                <w:rStyle w:val="5"/>
                <w:rFonts w:ascii="仿宋_GB2312" w:hAnsi="仿宋_GB2312" w:eastAsia="仿宋_GB2312" w:cs="仿宋_GB2312"/>
                <w:sz w:val="24"/>
              </w:rPr>
              <w:t>https://cwc.jju.edu.cn/list.jsp?urltype=tree.TreeTempUrl&amp;wbtreeid=1581</w:t>
            </w:r>
            <w:r>
              <w:rPr>
                <w:rFonts w:ascii="仿宋_GB2312" w:hAnsi="仿宋_GB2312" w:eastAsia="仿宋_GB2312" w:cs="仿宋_GB2312"/>
                <w:sz w:val="24"/>
              </w:rPr>
              <w:fldChar w:fldCharType="end"/>
            </w:r>
          </w:p>
          <w:p>
            <w:pPr>
              <w:widowControl/>
              <w:spacing w:line="300" w:lineRule="atLeast"/>
              <w:rPr>
                <w:rFonts w:hint="eastAsia" w:ascii="仿宋_GB2312" w:hAnsi="仿宋_GB2312" w:eastAsia="仿宋_GB2312" w:cs="仿宋_GB2312"/>
                <w:sz w:val="24"/>
                <w:lang w:val="en-US" w:eastAsia="zh-CN"/>
              </w:rPr>
            </w:pPr>
            <w:r>
              <w:rPr>
                <w:rFonts w:ascii="仿宋_GB2312" w:hAnsi="仿宋_GB2312" w:eastAsia="仿宋_GB2312" w:cs="仿宋_GB2312"/>
                <w:sz w:val="24"/>
              </w:rPr>
              <w:t>https://gzc.jju.edu.cn/list.jsp?urltype=tree.TreeTempUrl&amp;wbtreeid=4525</w:t>
            </w:r>
          </w:p>
        </w:tc>
      </w:tr>
      <w:tr>
        <w:tblPrEx>
          <w:tblCellMar>
            <w:top w:w="0" w:type="dxa"/>
            <w:left w:w="108" w:type="dxa"/>
            <w:bottom w:w="0" w:type="dxa"/>
            <w:right w:w="108" w:type="dxa"/>
          </w:tblCellMar>
        </w:tblPrEx>
        <w:trPr>
          <w:trHeight w:val="1681"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atLeast"/>
              <w:ind w:left="0" w:leftChars="0" w:firstLine="0" w:firstLineChars="0"/>
              <w:rPr>
                <w:rFonts w:ascii="仿宋_GB2312" w:eastAsia="仿宋_GB2312"/>
                <w:kern w:val="0"/>
                <w:sz w:val="24"/>
              </w:rPr>
            </w:pPr>
            <w:r>
              <w:rPr>
                <w:rFonts w:ascii="仿宋_GB2312" w:eastAsia="仿宋_GB2312"/>
                <w:kern w:val="0"/>
                <w:sz w:val="24"/>
              </w:rPr>
              <w:t>受捐赠财产的使用与管理情况</w:t>
            </w:r>
          </w:p>
          <w:p>
            <w:pPr>
              <w:widowControl/>
              <w:numPr>
                <w:ilvl w:val="0"/>
                <w:numId w:val="0"/>
              </w:numPr>
              <w:spacing w:line="320" w:lineRule="atLeast"/>
              <w:ind w:leftChars="0"/>
              <w:rPr>
                <w:rFonts w:ascii="仿宋_GB2312" w:eastAsia="仿宋_GB2312"/>
                <w:kern w:val="0"/>
                <w:sz w:val="24"/>
              </w:rPr>
            </w:pPr>
            <w:r>
              <w:rPr>
                <w:rFonts w:hint="eastAsia" w:ascii="仿宋_GB2312" w:eastAsia="仿宋_GB2312"/>
                <w:kern w:val="0"/>
                <w:sz w:val="24"/>
                <w:lang w:eastAsia="zh-CN"/>
              </w:rPr>
              <w:t>（</w:t>
            </w:r>
            <w:r>
              <w:rPr>
                <w:rFonts w:hint="eastAsia" w:ascii="仿宋_GB2312" w:eastAsia="仿宋_GB2312"/>
                <w:kern w:val="0"/>
                <w:sz w:val="24"/>
                <w:lang w:val="en-US" w:eastAsia="zh-CN"/>
              </w:rPr>
              <w:t>16-1</w:t>
            </w:r>
            <w:r>
              <w:rPr>
                <w:rFonts w:hint="eastAsia" w:ascii="仿宋_GB2312" w:eastAsia="仿宋_GB2312"/>
                <w:kern w:val="0"/>
                <w:sz w:val="24"/>
                <w:lang w:eastAsia="zh-CN"/>
              </w:rPr>
              <w:t>）</w:t>
            </w:r>
            <w:r>
              <w:rPr>
                <w:rFonts w:ascii="仿宋_GB2312" w:eastAsia="仿宋_GB2312"/>
                <w:kern w:val="0"/>
                <w:sz w:val="24"/>
              </w:rPr>
              <w:t>受捐赠财产的使用与管理情况</w:t>
            </w:r>
          </w:p>
          <w:p>
            <w:pPr>
              <w:widowControl/>
              <w:numPr>
                <w:ilvl w:val="0"/>
                <w:numId w:val="0"/>
              </w:numPr>
              <w:spacing w:line="320" w:lineRule="atLeast"/>
              <w:ind w:leftChars="0"/>
              <w:rPr>
                <w:rFonts w:hint="eastAsia" w:ascii="仿宋_GB2312" w:eastAsia="仿宋_GB2312"/>
                <w:kern w:val="0"/>
                <w:sz w:val="24"/>
                <w:lang w:eastAsia="zh-CN"/>
              </w:rPr>
            </w:pPr>
            <w:r>
              <w:rPr>
                <w:rFonts w:hint="eastAsia" w:ascii="仿宋_GB2312" w:eastAsia="仿宋_GB2312"/>
                <w:kern w:val="0"/>
                <w:sz w:val="24"/>
                <w:lang w:eastAsia="zh-CN"/>
              </w:rPr>
              <w:t>（</w:t>
            </w:r>
            <w:r>
              <w:rPr>
                <w:rFonts w:hint="eastAsia" w:ascii="仿宋_GB2312" w:eastAsia="仿宋_GB2312"/>
                <w:kern w:val="0"/>
                <w:sz w:val="24"/>
                <w:lang w:val="en-US" w:eastAsia="zh-CN"/>
              </w:rPr>
              <w:t>16-2</w:t>
            </w:r>
            <w:r>
              <w:rPr>
                <w:rFonts w:hint="eastAsia" w:ascii="仿宋_GB2312" w:eastAsia="仿宋_GB2312"/>
                <w:kern w:val="0"/>
                <w:sz w:val="24"/>
                <w:lang w:eastAsia="zh-CN"/>
              </w:rPr>
              <w:t>）校友设置奖学金使用情况</w:t>
            </w:r>
          </w:p>
          <w:p>
            <w:pPr>
              <w:widowControl/>
              <w:numPr>
                <w:ilvl w:val="0"/>
                <w:numId w:val="0"/>
              </w:numPr>
              <w:spacing w:line="320" w:lineRule="atLeast"/>
              <w:ind w:leftChars="0"/>
              <w:rPr>
                <w:rFonts w:hint="eastAsia" w:ascii="仿宋_GB2312" w:eastAsia="仿宋_GB2312"/>
                <w:kern w:val="0"/>
                <w:sz w:val="24"/>
                <w:lang w:eastAsia="zh-CN"/>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r>
              <w:rPr>
                <w:rFonts w:ascii="仿宋_GB2312" w:eastAsia="仿宋_GB2312"/>
                <w:kern w:val="0"/>
                <w:sz w:val="24"/>
              </w:rPr>
              <w:t>财务处、</w:t>
            </w:r>
          </w:p>
          <w:p>
            <w:pPr>
              <w:widowControl/>
              <w:spacing w:line="320" w:lineRule="atLeast"/>
              <w:jc w:val="center"/>
            </w:pPr>
            <w:r>
              <w:rPr>
                <w:rFonts w:ascii="仿宋_GB2312" w:eastAsia="仿宋_GB2312"/>
                <w:kern w:val="0"/>
                <w:sz w:val="24"/>
              </w:rPr>
              <w:t>校友办</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sz w:val="24"/>
                <w:szCs w:val="24"/>
                <w:lang w:val="en-US" w:eastAsia="zh-CN"/>
              </w:rPr>
            </w:pPr>
            <w:r>
              <w:rPr>
                <w:rFonts w:ascii="仿宋_GB2312" w:hAnsi="仿宋_GB2312" w:eastAsia="仿宋_GB2312" w:cs="仿宋_GB2312"/>
                <w:sz w:val="24"/>
              </w:rPr>
              <w:t>https://cwc.jju.edu.cn/info/1582/3189.htm</w:t>
            </w: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（17）校办企业资产、负债、国有资产保值增值等信息</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hint="eastAsia" w:ascii="仿宋_GB2312" w:eastAsia="仿宋_GB2312"/>
                <w:kern w:val="0"/>
                <w:sz w:val="24"/>
                <w:lang w:val="en-US" w:eastAsia="zh-CN"/>
              </w:rPr>
              <w:t>国资处</w:t>
            </w:r>
            <w:r>
              <w:rPr>
                <w:rFonts w:ascii="仿宋_GB2312" w:eastAsia="仿宋_GB2312"/>
                <w:kern w:val="0"/>
                <w:sz w:val="24"/>
              </w:rPr>
              <w:t>、</w:t>
            </w:r>
          </w:p>
          <w:p>
            <w:pPr>
              <w:widowControl/>
              <w:spacing w:line="300" w:lineRule="atLeast"/>
              <w:jc w:val="center"/>
              <w:rPr>
                <w:rFonts w:hint="eastAsia" w:eastAsia="仿宋_GB2312"/>
                <w:lang w:val="en-US" w:eastAsia="zh-CN"/>
              </w:rPr>
            </w:pPr>
            <w:r>
              <w:rPr>
                <w:rFonts w:ascii="仿宋_GB2312" w:eastAsia="仿宋_GB2312"/>
                <w:kern w:val="0"/>
                <w:sz w:val="24"/>
              </w:rPr>
              <w:t>后勤</w:t>
            </w:r>
            <w:r>
              <w:rPr>
                <w:rFonts w:hint="eastAsia" w:ascii="仿宋_GB2312" w:eastAsia="仿宋_GB2312"/>
                <w:kern w:val="0"/>
                <w:sz w:val="24"/>
                <w:lang w:val="en-US" w:eastAsia="zh-CN"/>
              </w:rPr>
              <w:t>管理处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sz w:val="24"/>
                <w:szCs w:val="24"/>
                <w:lang w:eastAsia="zh-CN"/>
              </w:rPr>
            </w:pP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"http://www.gsxt.gov.cn/index.html" </w:instrText>
            </w:r>
            <w:r>
              <w:rPr>
                <w:rFonts w:hint="eastAsia" w:ascii="仿宋_GB2312" w:hAnsi="仿宋_GB2312" w:eastAsia="仿宋_GB2312" w:cs="仿宋_GB2312"/>
                <w:sz w:val="24"/>
                <w:szCs w:val="24"/>
              </w:rPr>
              <w:fldChar w:fldCharType="separate"/>
            </w:r>
            <w:r>
              <w:rPr>
                <w:rStyle w:val="5"/>
                <w:rFonts w:hint="eastAsia" w:ascii="仿宋_GB2312" w:hAnsi="仿宋_GB2312" w:eastAsia="仿宋_GB2312" w:cs="仿宋_GB2312"/>
                <w:sz w:val="24"/>
                <w:szCs w:val="24"/>
              </w:rPr>
              <w:t>http://www.gsxt.gov.cn/index.html</w:t>
            </w:r>
            <w:r>
              <w:rPr>
                <w:rStyle w:val="5"/>
                <w:rFonts w:hint="eastAsia" w:ascii="仿宋_GB2312" w:hAnsi="仿宋_GB2312" w:eastAsia="仿宋_GB2312" w:cs="仿宋_GB2312"/>
                <w:sz w:val="24"/>
                <w:szCs w:val="24"/>
              </w:rPr>
              <w:fldChar w:fldCharType="end"/>
            </w: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（18）仪器设备、图书、药品等物资设备采购和重大基建工程的招投标</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r>
              <w:rPr>
                <w:rFonts w:ascii="仿宋_GB2312" w:eastAsia="仿宋_GB2312"/>
                <w:kern w:val="0"/>
                <w:sz w:val="24"/>
              </w:rPr>
              <w:t>招投标办</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cs="宋体"/>
                <w:kern w:val="2"/>
                <w:sz w:val="21"/>
                <w:szCs w:val="24"/>
                <w:lang w:val="en-US" w:eastAsia="zh-CN" w:bidi="ar-SA"/>
              </w:rPr>
            </w:pPr>
            <w:r>
              <w:rPr>
                <w:rFonts w:hint="eastAsia" w:cs="宋体"/>
                <w:kern w:val="2"/>
                <w:sz w:val="21"/>
                <w:szCs w:val="24"/>
                <w:lang w:val="en-US" w:eastAsia="zh-CN" w:bidi="ar-SA"/>
              </w:rPr>
              <w:t>是</w:t>
            </w:r>
          </w:p>
        </w:tc>
        <w:tc>
          <w:tcPr>
            <w:tcW w:w="650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一、市政府流程项目：</w:t>
            </w:r>
          </w:p>
          <w:p>
            <w:pPr>
              <w:widowControl/>
              <w:spacing w:line="30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江西省公共资源交易网 ：  https://www.jxsggzy.cn/web/</w:t>
            </w:r>
          </w:p>
          <w:p>
            <w:pPr>
              <w:widowControl/>
              <w:spacing w:line="30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九江学院网站：https://www.jju.edu.cn/</w:t>
            </w:r>
          </w:p>
          <w:p>
            <w:pPr>
              <w:widowControl/>
              <w:spacing w:line="30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九江学院第二附属医院建设项目EPC工程总承包，在“九江日报”发布；</w:t>
            </w:r>
          </w:p>
          <w:p>
            <w:pPr>
              <w:widowControl/>
              <w:spacing w:line="30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九江学院第二附属医院建设项目全过程跟踪审计项目在“九江日报”发布；</w:t>
            </w:r>
          </w:p>
          <w:p>
            <w:pPr>
              <w:widowControl/>
              <w:spacing w:line="30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二、校内项目：</w:t>
            </w:r>
          </w:p>
          <w:p>
            <w:pPr>
              <w:widowControl/>
              <w:spacing w:line="30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九江学院网站：</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"https://www.jju.edu.cn/" </w:instrText>
            </w:r>
            <w:r>
              <w:rPr>
                <w:rFonts w:hint="eastAsia" w:ascii="仿宋_GB2312" w:hAnsi="仿宋_GB2312" w:eastAsia="仿宋_GB2312" w:cs="仿宋_GB2312"/>
                <w:sz w:val="24"/>
                <w:szCs w:val="24"/>
              </w:rPr>
              <w:fldChar w:fldCharType="separate"/>
            </w:r>
            <w:r>
              <w:rPr>
                <w:rStyle w:val="5"/>
                <w:rFonts w:hint="eastAsia" w:ascii="仿宋_GB2312" w:hAnsi="仿宋_GB2312" w:eastAsia="仿宋_GB2312" w:cs="仿宋_GB2312"/>
                <w:sz w:val="24"/>
                <w:szCs w:val="24"/>
              </w:rPr>
              <w:t>https://www.jju.edu.cn/</w:t>
            </w:r>
            <w:r>
              <w:rPr>
                <w:rStyle w:val="5"/>
                <w:rFonts w:hint="eastAsia" w:ascii="仿宋_GB2312" w:hAnsi="仿宋_GB2312" w:eastAsia="仿宋_GB2312" w:cs="仿宋_GB2312"/>
                <w:sz w:val="24"/>
                <w:szCs w:val="24"/>
              </w:rPr>
              <w:fldChar w:fldCharType="end"/>
            </w:r>
          </w:p>
          <w:p>
            <w:pPr>
              <w:widowControl/>
              <w:spacing w:line="300" w:lineRule="atLeast"/>
              <w:jc w:val="left"/>
              <w:rPr>
                <w:rFonts w:hint="default"/>
                <w:lang w:val="en-US" w:eastAsia="zh-CN"/>
              </w:rPr>
            </w:pPr>
            <w:r>
              <w:rPr>
                <w:rFonts w:hint="eastAsia" w:ascii="仿宋_GB2312" w:hAnsi="仿宋_GB2312" w:eastAsia="仿宋_GB2312" w:cs="仿宋_GB2312"/>
                <w:sz w:val="24"/>
                <w:szCs w:val="24"/>
              </w:rPr>
              <w:t>中国政府采购网：</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"http://www.ccgp.gov.cn/" </w:instrText>
            </w:r>
            <w:r>
              <w:rPr>
                <w:rFonts w:hint="eastAsia" w:ascii="仿宋_GB2312" w:hAnsi="仿宋_GB2312" w:eastAsia="仿宋_GB2312" w:cs="仿宋_GB2312"/>
                <w:sz w:val="24"/>
                <w:szCs w:val="24"/>
              </w:rPr>
              <w:fldChar w:fldCharType="separate"/>
            </w:r>
            <w:r>
              <w:rPr>
                <w:rStyle w:val="5"/>
                <w:rFonts w:hint="eastAsia" w:ascii="仿宋_GB2312" w:hAnsi="仿宋_GB2312" w:eastAsia="仿宋_GB2312" w:cs="仿宋_GB2312"/>
                <w:sz w:val="24"/>
                <w:szCs w:val="24"/>
              </w:rPr>
              <w:t>http://www.ccgp.gov.cn/</w:t>
            </w:r>
            <w:r>
              <w:rPr>
                <w:rStyle w:val="5"/>
                <w:rFonts w:hint="eastAsia" w:ascii="仿宋_GB2312" w:hAnsi="仿宋_GB2312" w:eastAsia="仿宋_GB2312" w:cs="仿宋_GB2312"/>
                <w:sz w:val="24"/>
                <w:szCs w:val="24"/>
              </w:rPr>
              <w:fldChar w:fldCharType="end"/>
            </w: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（19）收支预算总表、收入预算表、支出预算表、财政拨款支出预算表</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仿宋_GB2312" w:eastAsia="仿宋_GB2312"/>
                <w:kern w:val="0"/>
                <w:sz w:val="24"/>
              </w:rPr>
              <w:t>财务处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是</w:t>
            </w:r>
          </w:p>
        </w:tc>
        <w:tc>
          <w:tcPr>
            <w:tcW w:w="650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rPr>
                <w:rFonts w:ascii="仿宋_GB2312" w:hAnsi="仿宋_GB2312" w:eastAsia="仿宋_GB2312" w:cs="仿宋_GB2312"/>
                <w:sz w:val="24"/>
              </w:rPr>
            </w:pPr>
            <w:r>
              <w:rPr>
                <w:rFonts w:ascii="仿宋_GB2312" w:hAnsi="仿宋_GB2312" w:eastAsia="仿宋_GB2312" w:cs="仿宋_GB2312"/>
                <w:sz w:val="24"/>
              </w:rPr>
              <w:t>https://cwc.jju.edu.cn/info/1582/3113.htm</w:t>
            </w:r>
          </w:p>
          <w:p>
            <w:pPr>
              <w:widowControl/>
              <w:spacing w:line="300" w:lineRule="atLeast"/>
              <w:jc w:val="left"/>
              <w:rPr>
                <w:rFonts w:hint="eastAsia" w:ascii="Times New Roman" w:hAnsi="Times New Roman" w:eastAsia="宋体" w:cs="宋体"/>
                <w:kern w:val="2"/>
                <w:sz w:val="21"/>
                <w:szCs w:val="24"/>
                <w:lang w:val="en-US" w:eastAsia="zh-CN" w:bidi="ar-SA"/>
              </w:rPr>
            </w:pP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（20）收支决算总表、收入决算表、支出决算表、财政拨款支出决算表</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仿宋_GB2312" w:eastAsia="仿宋_GB2312"/>
                <w:kern w:val="0"/>
                <w:sz w:val="24"/>
              </w:rPr>
              <w:t>财务处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kern w:val="2"/>
                <w:sz w:val="24"/>
                <w:szCs w:val="24"/>
                <w:lang w:val="en-US" w:eastAsia="zh-CN" w:bidi="ar-SA"/>
              </w:rPr>
            </w:pPr>
            <w:r>
              <w:rPr>
                <w:rFonts w:ascii="仿宋_GB2312" w:hAnsi="仿宋_GB2312" w:eastAsia="仿宋_GB2312" w:cs="仿宋_GB2312"/>
                <w:sz w:val="24"/>
              </w:rPr>
              <w:t>https://cwc.jju.edu.cn/info/1582/3102.htm</w:t>
            </w: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（21）收费项目、收费依据、收费标准及投诉方式</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仿宋_GB2312" w:eastAsia="仿宋_GB2312"/>
                <w:kern w:val="0"/>
                <w:sz w:val="24"/>
              </w:rPr>
              <w:t>财务处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ascii="仿宋_GB2312" w:hAnsi="仿宋_GB2312" w:eastAsia="仿宋_GB2312" w:cs="仿宋_GB2312"/>
                <w:sz w:val="24"/>
              </w:rPr>
            </w:pPr>
            <w:r>
              <w:rPr>
                <w:rFonts w:ascii="仿宋_GB2312" w:hAnsi="仿宋_GB2312" w:eastAsia="仿宋_GB2312" w:cs="仿宋_GB2312"/>
                <w:sz w:val="24"/>
              </w:rPr>
              <w:t>https://cwc.jju.edu.cn/info/1582/3103.htm</w:t>
            </w:r>
          </w:p>
          <w:p>
            <w:pPr>
              <w:widowControl/>
              <w:spacing w:line="300" w:lineRule="atLeast"/>
              <w:rPr>
                <w:rFonts w:hint="eastAsia" w:ascii="仿宋_GB2312" w:hAnsi="仿宋_GB2312" w:eastAsia="仿宋_GB2312" w:cs="仿宋_GB2312"/>
                <w:kern w:val="2"/>
                <w:sz w:val="24"/>
                <w:szCs w:val="24"/>
                <w:lang w:val="en-US" w:eastAsia="zh-CN" w:bidi="ar-SA"/>
              </w:rPr>
            </w:pPr>
          </w:p>
        </w:tc>
      </w:tr>
      <w:tr>
        <w:tblPrEx>
          <w:tblCellMar>
            <w:top w:w="0" w:type="dxa"/>
            <w:left w:w="108" w:type="dxa"/>
            <w:bottom w:w="0" w:type="dxa"/>
            <w:right w:w="108" w:type="dxa"/>
          </w:tblCellMar>
        </w:tblPrEx>
        <w:trPr>
          <w:trHeight w:val="510" w:hRule="atLeast"/>
        </w:trPr>
        <w:tc>
          <w:tcPr>
            <w:tcW w:w="7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黑体" w:hAnsi="黑体" w:eastAsia="黑体"/>
                <w:kern w:val="0"/>
                <w:sz w:val="24"/>
              </w:rPr>
              <w:t>4</w:t>
            </w:r>
          </w:p>
        </w:tc>
        <w:tc>
          <w:tcPr>
            <w:tcW w:w="15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r>
              <w:rPr>
                <w:rFonts w:ascii="黑体" w:hAnsi="黑体" w:eastAsia="黑体"/>
                <w:kern w:val="0"/>
                <w:sz w:val="24"/>
              </w:rPr>
              <w:t>干部人事师资信息</w:t>
            </w:r>
          </w:p>
          <w:p>
            <w:pPr>
              <w:widowControl/>
              <w:spacing w:line="320" w:lineRule="atLeast"/>
              <w:jc w:val="center"/>
            </w:pPr>
            <w:r>
              <w:rPr>
                <w:rFonts w:ascii="黑体" w:hAnsi="黑体" w:eastAsia="黑体"/>
                <w:kern w:val="0"/>
                <w:sz w:val="24"/>
              </w:rPr>
              <w:t>（5项）</w:t>
            </w: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（22）校级领导干部社会兼职情况</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仿宋_GB2312" w:eastAsia="仿宋_GB2312"/>
                <w:kern w:val="0"/>
                <w:sz w:val="24"/>
              </w:rPr>
              <w:t>组织人事部</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90"/>
              </w:tabs>
              <w:spacing w:line="300" w:lineRule="atLeas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sz w:val="24"/>
                <w:szCs w:val="24"/>
              </w:rPr>
            </w:pPr>
            <w:r>
              <w:rPr>
                <w:rFonts w:ascii="仿宋_GB2312" w:hAnsi="仿宋_GB2312" w:eastAsia="仿宋_GB2312" w:cs="仿宋_GB2312"/>
                <w:sz w:val="24"/>
              </w:rPr>
              <w:t>https://www.jju.edu.cn/xxgk/xrld.htm</w:t>
            </w: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rPr>
                <w:rFonts w:hint="eastAsia" w:ascii="仿宋_GB2312" w:hAnsi="仿宋_GB2312" w:eastAsia="仿宋_GB2312" w:cs="仿宋_GB2312"/>
              </w:rPr>
            </w:pPr>
            <w:r>
              <w:rPr>
                <w:rFonts w:hint="eastAsia" w:ascii="仿宋_GB2312" w:hAnsi="仿宋_GB2312" w:eastAsia="仿宋_GB2312" w:cs="仿宋_GB2312"/>
                <w:kern w:val="0"/>
                <w:sz w:val="24"/>
              </w:rPr>
              <w:t>（23）校级领导干部因公出国（境）情况</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both"/>
              <w:rPr>
                <w:rFonts w:hint="eastAsia" w:ascii="仿宋_GB2312" w:hAnsi="仿宋_GB2312" w:eastAsia="仿宋_GB2312" w:cs="仿宋_GB2312"/>
                <w:lang w:val="en-US" w:eastAsia="zh-CN"/>
              </w:rPr>
            </w:pPr>
            <w:r>
              <w:rPr>
                <w:rFonts w:hint="eastAsia" w:ascii="仿宋_GB2312" w:hAnsi="仿宋_GB2312" w:eastAsia="仿宋_GB2312" w:cs="仿宋_GB2312"/>
                <w:sz w:val="24"/>
                <w:szCs w:val="24"/>
                <w:lang w:val="en-US" w:eastAsia="zh-CN"/>
              </w:rPr>
              <w:t>国际交流处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shd w:val="clear" w:color="auto" w:fill="FFFFFF"/>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关于九江学院刘晓东等2人赴柬埔寨、泰国、缅甸友好交流访问执行情况的公示</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"https://fao.jju.edu.cn/info/1012/2007.htm" </w:instrText>
            </w:r>
            <w:r>
              <w:rPr>
                <w:rFonts w:hint="eastAsia" w:ascii="仿宋_GB2312" w:hAnsi="仿宋_GB2312" w:eastAsia="仿宋_GB2312" w:cs="仿宋_GB2312"/>
                <w:sz w:val="24"/>
                <w:szCs w:val="24"/>
              </w:rPr>
              <w:fldChar w:fldCharType="separate"/>
            </w:r>
            <w:r>
              <w:rPr>
                <w:rStyle w:val="5"/>
                <w:rFonts w:hint="eastAsia" w:ascii="仿宋_GB2312" w:hAnsi="仿宋_GB2312" w:eastAsia="仿宋_GB2312" w:cs="仿宋_GB2312"/>
                <w:sz w:val="24"/>
                <w:szCs w:val="24"/>
              </w:rPr>
              <w:t>https://fao.jju.edu.cn/info/1012/2007.htm</w:t>
            </w:r>
            <w:r>
              <w:rPr>
                <w:rStyle w:val="5"/>
                <w:rFonts w:hint="eastAsia" w:ascii="仿宋_GB2312" w:hAnsi="仿宋_GB2312" w:eastAsia="仿宋_GB2312" w:cs="仿宋_GB2312"/>
                <w:sz w:val="24"/>
                <w:szCs w:val="24"/>
              </w:rPr>
              <w:fldChar w:fldCharType="end"/>
            </w:r>
          </w:p>
          <w:p>
            <w:pPr>
              <w:pStyle w:val="2"/>
              <w:keepNext w:val="0"/>
              <w:keepLines w:val="0"/>
              <w:pageBreakBefore w:val="0"/>
              <w:widowControl/>
              <w:shd w:val="clear" w:color="auto" w:fill="FFFFFF"/>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关于九江学院夏启国等2人赴乌克兰、白俄罗斯参加江西省高校教育展执行情况的公示</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"https://fao.jju.edu.cn/info/1012/2006.htm" </w:instrText>
            </w:r>
            <w:r>
              <w:rPr>
                <w:rFonts w:hint="eastAsia" w:ascii="仿宋_GB2312" w:hAnsi="仿宋_GB2312" w:eastAsia="仿宋_GB2312" w:cs="仿宋_GB2312"/>
                <w:sz w:val="24"/>
                <w:szCs w:val="24"/>
              </w:rPr>
              <w:fldChar w:fldCharType="separate"/>
            </w:r>
            <w:r>
              <w:rPr>
                <w:rStyle w:val="5"/>
                <w:rFonts w:hint="eastAsia" w:ascii="仿宋_GB2312" w:hAnsi="仿宋_GB2312" w:eastAsia="仿宋_GB2312" w:cs="仿宋_GB2312"/>
                <w:sz w:val="24"/>
                <w:szCs w:val="24"/>
              </w:rPr>
              <w:t>https://fao.jju.edu.cn/info/1012/2006.htm</w:t>
            </w:r>
            <w:r>
              <w:rPr>
                <w:rStyle w:val="5"/>
                <w:rFonts w:hint="eastAsia" w:ascii="仿宋_GB2312" w:hAnsi="仿宋_GB2312" w:eastAsia="仿宋_GB2312" w:cs="仿宋_GB2312"/>
                <w:sz w:val="24"/>
                <w:szCs w:val="24"/>
              </w:rPr>
              <w:fldChar w:fldCharType="end"/>
            </w: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（24）岗位设置管理与聘用办法</w:t>
            </w:r>
          </w:p>
        </w:tc>
        <w:tc>
          <w:tcPr>
            <w:tcW w:w="13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仿宋_GB2312" w:eastAsia="仿宋_GB2312"/>
                <w:kern w:val="0"/>
                <w:sz w:val="24"/>
              </w:rPr>
              <w:t>组织人事部</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2020年</w:t>
            </w:r>
            <w:r>
              <w:rPr>
                <w:rFonts w:ascii="仿宋_GB2312" w:hAnsi="仿宋_GB2312" w:eastAsia="仿宋_GB2312" w:cs="仿宋_GB2312"/>
                <w:sz w:val="24"/>
              </w:rPr>
              <w:t>学校未</w:t>
            </w:r>
            <w:r>
              <w:rPr>
                <w:rFonts w:hint="eastAsia" w:ascii="仿宋_GB2312" w:hAnsi="仿宋_GB2312" w:eastAsia="仿宋_GB2312" w:cs="仿宋_GB2312"/>
                <w:sz w:val="24"/>
              </w:rPr>
              <w:t>开展</w:t>
            </w:r>
            <w:r>
              <w:rPr>
                <w:rFonts w:ascii="仿宋_GB2312" w:hAnsi="仿宋_GB2312" w:eastAsia="仿宋_GB2312" w:cs="仿宋_GB2312"/>
                <w:sz w:val="24"/>
              </w:rPr>
              <w:t>岗位设置工作</w:t>
            </w: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（25）校内中层干部任免、人员招聘信息</w:t>
            </w:r>
          </w:p>
        </w:tc>
        <w:tc>
          <w:tcPr>
            <w:tcW w:w="13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w:t>
            </w:r>
          </w:p>
        </w:tc>
        <w:tc>
          <w:tcPr>
            <w:tcW w:w="6507" w:type="dxa"/>
            <w:tcBorders>
              <w:top w:val="single" w:color="auto" w:sz="4" w:space="0"/>
              <w:left w:val="single" w:color="auto" w:sz="4" w:space="0"/>
              <w:bottom w:val="single" w:color="auto" w:sz="4" w:space="0"/>
              <w:right w:val="single" w:color="auto" w:sz="4" w:space="0"/>
            </w:tcBorders>
            <w:noWrap w:val="0"/>
            <w:vAlign w:val="top"/>
          </w:tcPr>
          <w:p>
            <w:pPr>
              <w:widowControl/>
              <w:spacing w:line="260" w:lineRule="atLeast"/>
              <w:rPr>
                <w:rFonts w:ascii="仿宋_GB2312" w:hAnsi="仿宋_GB2312" w:eastAsia="仿宋_GB2312" w:cs="仿宋_GB2312"/>
                <w:sz w:val="24"/>
              </w:rPr>
            </w:pPr>
            <w:r>
              <w:rPr>
                <w:rFonts w:ascii="仿宋_GB2312" w:hAnsi="仿宋_GB2312" w:eastAsia="仿宋_GB2312" w:cs="仿宋_GB2312"/>
                <w:sz w:val="24"/>
              </w:rPr>
              <w:t>https://www2.jju.edu.cn/info/1044/76044.htm</w:t>
            </w:r>
          </w:p>
          <w:p>
            <w:pPr>
              <w:widowControl/>
              <w:spacing w:line="260" w:lineRule="atLeast"/>
              <w:rPr>
                <w:rFonts w:ascii="仿宋_GB2312" w:hAnsi="仿宋_GB2312" w:eastAsia="仿宋_GB2312" w:cs="仿宋_GB2312"/>
                <w:sz w:val="24"/>
              </w:rPr>
            </w:pPr>
            <w:r>
              <w:rPr>
                <w:rFonts w:ascii="仿宋_GB2312" w:hAnsi="仿宋_GB2312" w:eastAsia="仿宋_GB2312" w:cs="仿宋_GB2312"/>
                <w:sz w:val="24"/>
              </w:rPr>
              <w:t>https://www2.jju.edu.cn/info/1044/76265.htm</w:t>
            </w:r>
          </w:p>
          <w:p>
            <w:pPr>
              <w:widowControl/>
              <w:spacing w:line="260" w:lineRule="atLeast"/>
              <w:rPr>
                <w:rFonts w:hint="eastAsia" w:ascii="仿宋_GB2312" w:hAnsi="仿宋_GB2312" w:eastAsia="仿宋_GB2312" w:cs="仿宋_GB2312"/>
                <w:kern w:val="2"/>
                <w:sz w:val="24"/>
                <w:szCs w:val="24"/>
                <w:lang w:val="en-US" w:eastAsia="zh-CN" w:bidi="ar-SA"/>
              </w:rPr>
            </w:pPr>
            <w:r>
              <w:rPr>
                <w:rFonts w:ascii="仿宋_GB2312" w:hAnsi="仿宋_GB2312" w:eastAsia="仿宋_GB2312" w:cs="仿宋_GB2312"/>
                <w:sz w:val="24"/>
              </w:rPr>
              <w:t>https://www2.jju.edu.cn/info/1044/77315.htm</w:t>
            </w: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w:t>
            </w:r>
            <w:r>
              <w:rPr>
                <w:rFonts w:ascii="仿宋_GB2312" w:eastAsia="仿宋_GB2312"/>
                <w:color w:val="auto"/>
                <w:kern w:val="0"/>
                <w:sz w:val="24"/>
              </w:rPr>
              <w:t>26）教职工争议解决办法</w:t>
            </w:r>
          </w:p>
        </w:tc>
        <w:tc>
          <w:tcPr>
            <w:tcW w:w="13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eastAsia="宋体"/>
                <w:lang w:eastAsia="zh-CN"/>
              </w:rPr>
            </w:pP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按照上级文件执行</w:t>
            </w:r>
          </w:p>
        </w:tc>
      </w:tr>
      <w:tr>
        <w:tblPrEx>
          <w:tblCellMar>
            <w:top w:w="0" w:type="dxa"/>
            <w:left w:w="108" w:type="dxa"/>
            <w:bottom w:w="0" w:type="dxa"/>
            <w:right w:w="108" w:type="dxa"/>
          </w:tblCellMar>
        </w:tblPrEx>
        <w:trPr>
          <w:trHeight w:val="785" w:hRule="atLeast"/>
        </w:trPr>
        <w:tc>
          <w:tcPr>
            <w:tcW w:w="7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黑体" w:hAnsi="黑体" w:eastAsia="黑体"/>
                <w:kern w:val="0"/>
                <w:sz w:val="24"/>
              </w:rPr>
              <w:t>5</w:t>
            </w:r>
          </w:p>
        </w:tc>
        <w:tc>
          <w:tcPr>
            <w:tcW w:w="15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黑体" w:hAnsi="黑体" w:eastAsia="黑体"/>
                <w:kern w:val="0"/>
                <w:sz w:val="24"/>
              </w:rPr>
              <w:t>教学质量信息（9项）</w:t>
            </w: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（27）本科生占全日制在校生总数的比例、教师数量及结构</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教务处、</w:t>
            </w:r>
          </w:p>
          <w:p>
            <w:pPr>
              <w:widowControl/>
              <w:spacing w:line="32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组织人事部</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"https://www.jju.edu.cn/xxgk/xxjj.htm" </w:instrText>
            </w:r>
            <w:r>
              <w:rPr>
                <w:rFonts w:hint="eastAsia" w:ascii="仿宋_GB2312" w:hAnsi="仿宋_GB2312" w:eastAsia="仿宋_GB2312" w:cs="仿宋_GB2312"/>
                <w:sz w:val="24"/>
                <w:szCs w:val="24"/>
              </w:rPr>
              <w:fldChar w:fldCharType="separate"/>
            </w:r>
            <w:r>
              <w:rPr>
                <w:rStyle w:val="5"/>
                <w:rFonts w:hint="eastAsia" w:ascii="仿宋_GB2312" w:hAnsi="仿宋_GB2312" w:eastAsia="仿宋_GB2312" w:cs="仿宋_GB2312"/>
                <w:sz w:val="24"/>
                <w:szCs w:val="24"/>
              </w:rPr>
              <w:t>https://www.jju.edu.cn/xxgk/xxjj.htm</w:t>
            </w:r>
            <w:r>
              <w:rPr>
                <w:rStyle w:val="5"/>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w:t>
            </w:r>
            <w:r>
              <w:rPr>
                <w:rFonts w:hint="eastAsia" w:ascii="仿宋_GB2312" w:hAnsi="仿宋_GB2312" w:eastAsia="仿宋_GB2312" w:cs="仿宋_GB2312"/>
                <w:kern w:val="0"/>
                <w:sz w:val="24"/>
                <w:szCs w:val="24"/>
              </w:rPr>
              <w:t>教师数量及结构</w:t>
            </w:r>
            <w:r>
              <w:rPr>
                <w:rFonts w:hint="eastAsia" w:ascii="仿宋_GB2312" w:hAnsi="仿宋_GB2312" w:eastAsia="仿宋_GB2312" w:cs="仿宋_GB2312"/>
                <w:sz w:val="24"/>
                <w:szCs w:val="24"/>
              </w:rPr>
              <w:t>）</w:t>
            </w:r>
          </w:p>
          <w:p>
            <w:pPr>
              <w:widowControl/>
              <w:spacing w:line="30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数据已通过《九江学院2018-2019学年本科教学质量报告》公布：</w:t>
            </w:r>
          </w:p>
          <w:p>
            <w:pPr>
              <w:widowControl/>
              <w:spacing w:line="30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"https://jwc.jju.edu.cn/info/1961/6695.htm" </w:instrText>
            </w:r>
            <w:r>
              <w:rPr>
                <w:rFonts w:hint="eastAsia" w:ascii="仿宋_GB2312" w:hAnsi="仿宋_GB2312" w:eastAsia="仿宋_GB2312" w:cs="仿宋_GB2312"/>
                <w:sz w:val="24"/>
                <w:szCs w:val="24"/>
              </w:rPr>
              <w:fldChar w:fldCharType="separate"/>
            </w:r>
            <w:r>
              <w:rPr>
                <w:rStyle w:val="5"/>
                <w:rFonts w:hint="eastAsia" w:ascii="仿宋_GB2312" w:hAnsi="仿宋_GB2312" w:eastAsia="仿宋_GB2312" w:cs="仿宋_GB2312"/>
                <w:sz w:val="24"/>
                <w:szCs w:val="24"/>
              </w:rPr>
              <w:t>https://jwc.jju.edu.cn/info/1961/6695.htm</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w:t>
            </w: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（28）专业设置、当年新增专业、停招专业名单</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教务处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pPr>
            <w:r>
              <w:fldChar w:fldCharType="begin"/>
            </w:r>
            <w:r>
              <w:instrText xml:space="preserve"> HYPERLINK "https://jwc.jju.edu.cn/info/1961/6695.htm" </w:instrText>
            </w:r>
            <w:r>
              <w:fldChar w:fldCharType="separate"/>
            </w:r>
            <w:r>
              <w:rPr>
                <w:rStyle w:val="5"/>
                <w:rFonts w:cs="宋体"/>
              </w:rPr>
              <w:t>https://jwc.jju.edu.cn/info/1961/6695.htm</w:t>
            </w:r>
            <w:r>
              <w:fldChar w:fldCharType="end"/>
            </w:r>
          </w:p>
          <w:p>
            <w:pPr>
              <w:widowControl/>
              <w:spacing w:line="300" w:lineRule="atLeast"/>
              <w:rPr>
                <w:rFonts w:hint="eastAsia"/>
                <w:lang w:val="en-US" w:eastAsia="zh-CN"/>
              </w:rPr>
            </w:pPr>
            <w:r>
              <w:rPr>
                <w:rFonts w:hint="eastAsia"/>
                <w:lang w:val="en-US" w:eastAsia="zh-CN"/>
              </w:rPr>
              <w:t>https://zs.jju.edu.cn/</w:t>
            </w:r>
          </w:p>
        </w:tc>
      </w:tr>
      <w:tr>
        <w:tblPrEx>
          <w:tblCellMar>
            <w:top w:w="0" w:type="dxa"/>
            <w:left w:w="108" w:type="dxa"/>
            <w:bottom w:w="0" w:type="dxa"/>
            <w:right w:w="108" w:type="dxa"/>
          </w:tblCellMar>
        </w:tblPrEx>
        <w:trPr>
          <w:trHeight w:val="1046"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hAnsi="仿宋_GB2312" w:eastAsia="仿宋_GB2312" w:cs="仿宋_GB2312"/>
                <w:spacing w:val="-4"/>
                <w:w w:val="99"/>
                <w:kern w:val="0"/>
                <w:sz w:val="24"/>
              </w:rPr>
              <w:t>（29）全校开设课程总门数、实践教学学分占总学分比例、选修课学分占总学分比例</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教务处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pPr>
            <w:r>
              <w:rPr>
                <w:rFonts w:hint="eastAsia"/>
              </w:rPr>
              <w:t>数据已通过《九江学院201</w:t>
            </w:r>
            <w:r>
              <w:t>8-2019</w:t>
            </w:r>
            <w:r>
              <w:rPr>
                <w:rFonts w:hint="eastAsia"/>
              </w:rPr>
              <w:t>学年本科教学质量报告》公布：</w:t>
            </w:r>
          </w:p>
          <w:p>
            <w:pPr>
              <w:widowControl/>
              <w:spacing w:line="300" w:lineRule="atLeast"/>
              <w:rPr>
                <w:rFonts w:hint="eastAsia" w:ascii="Times New Roman" w:hAnsi="Times New Roman" w:eastAsia="宋体" w:cs="宋体"/>
                <w:kern w:val="2"/>
                <w:sz w:val="21"/>
                <w:szCs w:val="24"/>
                <w:lang w:val="en-US" w:eastAsia="zh-CN" w:bidi="ar-SA"/>
              </w:rPr>
            </w:pPr>
            <w:r>
              <w:fldChar w:fldCharType="begin"/>
            </w:r>
            <w:r>
              <w:instrText xml:space="preserve"> HYPERLINK "https://jwc.jju.edu.cn/info/1961/6695.htm" </w:instrText>
            </w:r>
            <w:r>
              <w:fldChar w:fldCharType="separate"/>
            </w:r>
            <w:r>
              <w:rPr>
                <w:rStyle w:val="5"/>
                <w:rFonts w:cs="宋体"/>
              </w:rPr>
              <w:t>https://jwc.jju.edu.cn/info/1961/6695.htm</w:t>
            </w:r>
            <w:r>
              <w:fldChar w:fldCharType="end"/>
            </w:r>
          </w:p>
        </w:tc>
      </w:tr>
      <w:tr>
        <w:tblPrEx>
          <w:tblCellMar>
            <w:top w:w="0" w:type="dxa"/>
            <w:left w:w="108" w:type="dxa"/>
            <w:bottom w:w="0" w:type="dxa"/>
            <w:right w:w="108" w:type="dxa"/>
          </w:tblCellMar>
        </w:tblPrEx>
        <w:trPr>
          <w:trHeight w:val="1104"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（30）主讲本科课程的教授占教授总数的比例、教授授本科课程占课程总门次数的比例</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pPr>
            <w:r>
              <w:rPr>
                <w:rFonts w:ascii="仿宋_GB2312" w:eastAsia="仿宋_GB2312"/>
                <w:kern w:val="0"/>
                <w:sz w:val="24"/>
              </w:rPr>
              <w:t>教务处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rPr>
            </w:pPr>
            <w:r>
              <w:rPr>
                <w:rFonts w:hint="eastAsia"/>
              </w:rPr>
              <w:t>数据已通过《九江学院2018-2019学年本科教学质量报告》公布：</w:t>
            </w:r>
          </w:p>
          <w:p>
            <w:pPr>
              <w:widowControl/>
              <w:spacing w:line="300" w:lineRule="atLeast"/>
              <w:rPr>
                <w:rFonts w:hint="eastAsia" w:ascii="Times New Roman" w:hAnsi="Times New Roman" w:eastAsia="宋体" w:cs="宋体"/>
                <w:kern w:val="2"/>
                <w:sz w:val="21"/>
                <w:szCs w:val="24"/>
                <w:lang w:val="en-US" w:eastAsia="zh-CN" w:bidi="ar-SA"/>
              </w:rPr>
            </w:pPr>
            <w:r>
              <w:fldChar w:fldCharType="begin"/>
            </w:r>
            <w:r>
              <w:instrText xml:space="preserve"> HYPERLINK "https://jwc.jju.edu.cn/info/1961/6695.htm" </w:instrText>
            </w:r>
            <w:r>
              <w:fldChar w:fldCharType="separate"/>
            </w:r>
            <w:r>
              <w:rPr>
                <w:rStyle w:val="5"/>
                <w:rFonts w:cs="宋体"/>
              </w:rPr>
              <w:t>https://jwc.jju.edu.cn/info/1961/6695.htm</w:t>
            </w:r>
            <w:r>
              <w:fldChar w:fldCharType="end"/>
            </w:r>
          </w:p>
        </w:tc>
      </w:tr>
      <w:tr>
        <w:tblPrEx>
          <w:tblCellMar>
            <w:top w:w="0" w:type="dxa"/>
            <w:left w:w="108" w:type="dxa"/>
            <w:bottom w:w="0" w:type="dxa"/>
            <w:right w:w="108" w:type="dxa"/>
          </w:tblCellMar>
        </w:tblPrEx>
        <w:trPr>
          <w:trHeight w:val="126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（31）促进毕业生就业的政策措施和指导服务</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仿宋_GB2312" w:eastAsia="仿宋_GB2312"/>
                <w:kern w:val="0"/>
                <w:sz w:val="24"/>
              </w:rPr>
              <w:t>招就处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在</w:t>
            </w:r>
            <w:r>
              <w:fldChar w:fldCharType="begin"/>
            </w:r>
            <w:r>
              <w:instrText xml:space="preserve"> HYPERLINK "http://job.jju.edu.cn/" </w:instrText>
            </w:r>
            <w:r>
              <w:fldChar w:fldCharType="separate"/>
            </w:r>
            <w:r>
              <w:rPr>
                <w:rStyle w:val="5"/>
                <w:rFonts w:ascii="仿宋_GB2312" w:hAnsi="仿宋_GB2312" w:eastAsia="仿宋_GB2312" w:cs="仿宋_GB2312"/>
                <w:sz w:val="24"/>
              </w:rPr>
              <w:t>http://job.jju.edu.cn/</w:t>
            </w:r>
            <w:r>
              <w:rPr>
                <w:rStyle w:val="5"/>
                <w:rFonts w:ascii="仿宋_GB2312" w:hAnsi="仿宋_GB2312" w:eastAsia="仿宋_GB2312" w:cs="仿宋_GB2312"/>
                <w:sz w:val="24"/>
              </w:rPr>
              <w:fldChar w:fldCharType="end"/>
            </w:r>
            <w:r>
              <w:rPr>
                <w:rFonts w:hint="eastAsia" w:ascii="仿宋_GB2312" w:hAnsi="仿宋_GB2312" w:eastAsia="仿宋_GB2312" w:cs="仿宋_GB2312"/>
                <w:sz w:val="24"/>
              </w:rPr>
              <w:t>以及《九院就业》微信公众号服务平台公开发布</w:t>
            </w: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（32）毕业生的规模、结构、就业率、就业流向</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仿宋_GB2312" w:eastAsia="仿宋_GB2312"/>
                <w:kern w:val="0"/>
                <w:sz w:val="24"/>
              </w:rPr>
              <w:t>招就处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每年的12月31日前在</w:t>
            </w:r>
            <w:r>
              <w:fldChar w:fldCharType="begin"/>
            </w:r>
            <w:r>
              <w:instrText xml:space="preserve"> HYPERLINK "http://job.jju.edu.cn/" </w:instrText>
            </w:r>
            <w:r>
              <w:fldChar w:fldCharType="separate"/>
            </w:r>
            <w:r>
              <w:rPr>
                <w:rStyle w:val="5"/>
                <w:rFonts w:ascii="仿宋_GB2312" w:hAnsi="仿宋_GB2312" w:eastAsia="仿宋_GB2312" w:cs="仿宋_GB2312"/>
                <w:sz w:val="24"/>
              </w:rPr>
              <w:t>http://job.jju.edu.cn/</w:t>
            </w:r>
            <w:r>
              <w:rPr>
                <w:rStyle w:val="5"/>
                <w:rFonts w:ascii="仿宋_GB2312" w:hAnsi="仿宋_GB2312" w:eastAsia="仿宋_GB2312" w:cs="仿宋_GB2312"/>
                <w:sz w:val="24"/>
              </w:rPr>
              <w:fldChar w:fldCharType="end"/>
            </w:r>
            <w:r>
              <w:rPr>
                <w:rFonts w:hint="eastAsia" w:ascii="仿宋_GB2312" w:hAnsi="仿宋_GB2312" w:eastAsia="仿宋_GB2312" w:cs="仿宋_GB2312"/>
                <w:sz w:val="24"/>
              </w:rPr>
              <w:t>公开发布</w:t>
            </w: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（33）高校毕业生就业质量年度报告</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仿宋_GB2312" w:eastAsia="仿宋_GB2312"/>
                <w:kern w:val="0"/>
                <w:sz w:val="24"/>
              </w:rPr>
              <w:t>招就处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每年的12月31日前在</w:t>
            </w:r>
            <w:r>
              <w:fldChar w:fldCharType="begin"/>
            </w:r>
            <w:r>
              <w:instrText xml:space="preserve"> HYPERLINK "http://job.jju.edu.cn/" </w:instrText>
            </w:r>
            <w:r>
              <w:fldChar w:fldCharType="separate"/>
            </w:r>
            <w:r>
              <w:rPr>
                <w:rStyle w:val="5"/>
                <w:rFonts w:ascii="仿宋_GB2312" w:hAnsi="仿宋_GB2312" w:eastAsia="仿宋_GB2312" w:cs="仿宋_GB2312"/>
                <w:sz w:val="24"/>
              </w:rPr>
              <w:t>http://job.jju.edu.cn/</w:t>
            </w:r>
            <w:r>
              <w:rPr>
                <w:rStyle w:val="5"/>
                <w:rFonts w:ascii="仿宋_GB2312" w:hAnsi="仿宋_GB2312" w:eastAsia="仿宋_GB2312" w:cs="仿宋_GB2312"/>
                <w:sz w:val="24"/>
              </w:rPr>
              <w:fldChar w:fldCharType="end"/>
            </w:r>
            <w:r>
              <w:rPr>
                <w:rFonts w:hint="eastAsia" w:ascii="仿宋_GB2312" w:hAnsi="仿宋_GB2312" w:eastAsia="仿宋_GB2312" w:cs="仿宋_GB2312"/>
                <w:sz w:val="24"/>
              </w:rPr>
              <w:t>公开发布</w:t>
            </w: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（34）艺术教育发展年度报告</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仿宋_GB2312" w:eastAsia="仿宋_GB2312"/>
                <w:kern w:val="0"/>
                <w:sz w:val="24"/>
              </w:rPr>
              <w:t>教务处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sz w:val="24"/>
                <w:szCs w:val="24"/>
              </w:rPr>
            </w:pP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无</w:t>
            </w:r>
          </w:p>
        </w:tc>
      </w:tr>
      <w:tr>
        <w:tblPrEx>
          <w:tblCellMar>
            <w:top w:w="0" w:type="dxa"/>
            <w:left w:w="108" w:type="dxa"/>
            <w:bottom w:w="0" w:type="dxa"/>
            <w:right w:w="108" w:type="dxa"/>
          </w:tblCellMar>
        </w:tblPrEx>
        <w:trPr>
          <w:trHeight w:val="1063"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（35）本科教学质量报告</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仿宋_GB2312" w:eastAsia="仿宋_GB2312"/>
                <w:kern w:val="0"/>
                <w:sz w:val="24"/>
              </w:rPr>
              <w:t>教务处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Times New Roman" w:hAnsi="Times New Roman" w:eastAsia="宋体" w:cs="宋体"/>
                <w:kern w:val="2"/>
                <w:sz w:val="21"/>
                <w:szCs w:val="24"/>
                <w:lang w:val="en-US" w:eastAsia="zh-CN" w:bidi="ar-SA"/>
              </w:rPr>
            </w:pPr>
            <w:r>
              <w:rPr>
                <w:rFonts w:hint="eastAsia" w:cs="宋体"/>
                <w:kern w:val="2"/>
                <w:sz w:val="21"/>
                <w:szCs w:val="24"/>
                <w:lang w:val="en-US" w:eastAsia="zh-CN" w:bidi="ar-SA"/>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Times New Roman" w:hAnsi="Times New Roman" w:eastAsia="宋体" w:cs="宋体"/>
                <w:kern w:val="2"/>
                <w:sz w:val="21"/>
                <w:szCs w:val="24"/>
                <w:lang w:val="en-US" w:eastAsia="zh-CN" w:bidi="ar-SA"/>
              </w:rPr>
            </w:pPr>
            <w:r>
              <w:fldChar w:fldCharType="begin"/>
            </w:r>
            <w:r>
              <w:instrText xml:space="preserve"> HYPERLINK "https://jwc.jju.edu.cn/info/1961/6695.htm" </w:instrText>
            </w:r>
            <w:r>
              <w:fldChar w:fldCharType="separate"/>
            </w:r>
            <w:r>
              <w:rPr>
                <w:rStyle w:val="5"/>
                <w:rFonts w:cs="宋体"/>
              </w:rPr>
              <w:t>https://jwc.jju.edu.cn/info/1961/6695.htm</w:t>
            </w:r>
            <w:r>
              <w:fldChar w:fldCharType="end"/>
            </w:r>
          </w:p>
        </w:tc>
      </w:tr>
      <w:tr>
        <w:tblPrEx>
          <w:tblCellMar>
            <w:top w:w="0" w:type="dxa"/>
            <w:left w:w="108" w:type="dxa"/>
            <w:bottom w:w="0" w:type="dxa"/>
            <w:right w:w="108" w:type="dxa"/>
          </w:tblCellMar>
        </w:tblPrEx>
        <w:trPr>
          <w:trHeight w:val="510" w:hRule="atLeast"/>
        </w:trPr>
        <w:tc>
          <w:tcPr>
            <w:tcW w:w="7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黑体" w:hAnsi="黑体" w:eastAsia="黑体"/>
                <w:kern w:val="0"/>
                <w:sz w:val="24"/>
              </w:rPr>
              <w:t>6</w:t>
            </w:r>
          </w:p>
        </w:tc>
        <w:tc>
          <w:tcPr>
            <w:tcW w:w="15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黑体" w:hAnsi="黑体" w:eastAsia="黑体"/>
                <w:kern w:val="0"/>
                <w:sz w:val="24"/>
              </w:rPr>
              <w:t>学生管理</w:t>
            </w:r>
          </w:p>
          <w:p>
            <w:pPr>
              <w:widowControl/>
              <w:spacing w:line="300" w:lineRule="atLeast"/>
              <w:jc w:val="center"/>
            </w:pPr>
            <w:r>
              <w:rPr>
                <w:rFonts w:ascii="黑体" w:hAnsi="黑体" w:eastAsia="黑体"/>
                <w:kern w:val="0"/>
                <w:sz w:val="24"/>
              </w:rPr>
              <w:t>服务信息</w:t>
            </w:r>
          </w:p>
          <w:p>
            <w:pPr>
              <w:widowControl/>
              <w:spacing w:line="300" w:lineRule="atLeast"/>
              <w:jc w:val="center"/>
            </w:pPr>
            <w:r>
              <w:rPr>
                <w:rFonts w:ascii="黑体" w:hAnsi="黑体" w:eastAsia="黑体"/>
                <w:kern w:val="0"/>
                <w:sz w:val="24"/>
              </w:rPr>
              <w:t>（4项）</w:t>
            </w: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（36）学籍管理办法</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仿宋_GB2312" w:eastAsia="仿宋_GB2312"/>
                <w:kern w:val="0"/>
                <w:sz w:val="24"/>
              </w:rPr>
              <w:t>教务处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kern w:val="2"/>
                <w:sz w:val="24"/>
                <w:szCs w:val="24"/>
                <w:lang w:val="en-US" w:eastAsia="zh-CN" w:bidi="ar-SA"/>
              </w:rPr>
            </w:pPr>
            <w:r>
              <w:t>ttps://jwc.jju.edu.cn/info/1963/6291.htm</w:t>
            </w: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（37）学生奖学金、助学金、学费减免、助学贷款、勤工俭学的申请与管理规定</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仿宋_GB2312" w:eastAsia="仿宋_GB2312"/>
                <w:kern w:val="0"/>
                <w:sz w:val="24"/>
              </w:rPr>
              <w:t>学</w:t>
            </w:r>
            <w:r>
              <w:rPr>
                <w:rFonts w:hint="eastAsia" w:ascii="仿宋_GB2312" w:eastAsia="仿宋_GB2312"/>
                <w:kern w:val="0"/>
                <w:sz w:val="24"/>
                <w:lang w:val="en-US" w:eastAsia="zh-CN"/>
              </w:rPr>
              <w:t>生</w:t>
            </w:r>
            <w:r>
              <w:rPr>
                <w:rFonts w:ascii="仿宋_GB2312" w:eastAsia="仿宋_GB2312"/>
                <w:kern w:val="0"/>
                <w:sz w:val="24"/>
              </w:rPr>
              <w:t>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rPr>
                <w:rFonts w:hint="eastAsia" w:ascii="仿宋_GB2312" w:hAnsi="Times New Roman" w:eastAsia="仿宋_GB2312" w:cs="宋体"/>
                <w:kern w:val="0"/>
                <w:sz w:val="24"/>
                <w:szCs w:val="24"/>
                <w:lang w:val="en-US" w:eastAsia="zh-CN" w:bidi="ar-SA"/>
              </w:rPr>
            </w:pPr>
            <w:r>
              <w:rPr>
                <w:rFonts w:hint="eastAsia" w:ascii="仿宋_GB2312" w:eastAsia="仿宋_GB2312"/>
                <w:kern w:val="0"/>
                <w:sz w:val="24"/>
              </w:rPr>
              <w:t>https://xsc.jju.edu.cn/</w:t>
            </w: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（38）学生奖励处罚办法</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仿宋_GB2312" w:eastAsia="仿宋_GB2312"/>
                <w:kern w:val="0"/>
                <w:sz w:val="24"/>
              </w:rPr>
              <w:t>学</w:t>
            </w:r>
            <w:r>
              <w:rPr>
                <w:rFonts w:hint="eastAsia" w:ascii="仿宋_GB2312" w:eastAsia="仿宋_GB2312"/>
                <w:kern w:val="0"/>
                <w:sz w:val="24"/>
                <w:lang w:val="en-US" w:eastAsia="zh-CN"/>
              </w:rPr>
              <w:t>生</w:t>
            </w:r>
            <w:r>
              <w:rPr>
                <w:rFonts w:ascii="仿宋_GB2312" w:eastAsia="仿宋_GB2312"/>
                <w:kern w:val="0"/>
                <w:sz w:val="24"/>
              </w:rPr>
              <w:t>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https://xsc.jju.edu.cn/</w:t>
            </w: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（39）学生申诉办法</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仿宋_GB2312" w:eastAsia="仿宋_GB2312"/>
                <w:kern w:val="0"/>
                <w:sz w:val="24"/>
              </w:rPr>
              <w:t>学</w:t>
            </w:r>
            <w:r>
              <w:rPr>
                <w:rFonts w:hint="eastAsia" w:ascii="仿宋_GB2312" w:eastAsia="仿宋_GB2312"/>
                <w:kern w:val="0"/>
                <w:sz w:val="24"/>
                <w:lang w:val="en-US" w:eastAsia="zh-CN"/>
              </w:rPr>
              <w:t>生</w:t>
            </w:r>
            <w:r>
              <w:rPr>
                <w:rFonts w:ascii="仿宋_GB2312" w:eastAsia="仿宋_GB2312"/>
                <w:kern w:val="0"/>
                <w:sz w:val="24"/>
              </w:rPr>
              <w:t>处、</w:t>
            </w:r>
          </w:p>
          <w:p>
            <w:pPr>
              <w:widowControl/>
              <w:spacing w:line="300" w:lineRule="atLeast"/>
              <w:jc w:val="center"/>
              <w:rPr>
                <w:rFonts w:hint="eastAsia" w:eastAsia="宋体"/>
                <w:lang w:val="en-US" w:eastAsia="zh-CN"/>
              </w:rPr>
            </w:pPr>
            <w:r>
              <w:rPr>
                <w:rFonts w:hint="eastAsia"/>
                <w:lang w:val="en-US" w:eastAsia="zh-CN"/>
              </w:rPr>
              <w:t>纪委</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https://xsc.jju.edu.cn/</w:t>
            </w:r>
          </w:p>
        </w:tc>
      </w:tr>
      <w:tr>
        <w:tblPrEx>
          <w:tblCellMar>
            <w:top w:w="0" w:type="dxa"/>
            <w:left w:w="108" w:type="dxa"/>
            <w:bottom w:w="0" w:type="dxa"/>
            <w:right w:w="108" w:type="dxa"/>
          </w:tblCellMar>
        </w:tblPrEx>
        <w:trPr>
          <w:trHeight w:val="510" w:hRule="atLeast"/>
        </w:trPr>
        <w:tc>
          <w:tcPr>
            <w:tcW w:w="7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黑体" w:hAnsi="黑体" w:eastAsia="黑体"/>
                <w:kern w:val="0"/>
                <w:sz w:val="24"/>
              </w:rPr>
              <w:t>7</w:t>
            </w:r>
          </w:p>
        </w:tc>
        <w:tc>
          <w:tcPr>
            <w:tcW w:w="15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黑体" w:hAnsi="黑体" w:eastAsia="黑体"/>
                <w:kern w:val="0"/>
                <w:sz w:val="24"/>
              </w:rPr>
              <w:t>学风建设信息（3项）</w:t>
            </w: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320" w:lineRule="atLeast"/>
              <w:rPr>
                <w:rFonts w:ascii="仿宋_GB2312" w:eastAsia="仿宋_GB2312"/>
                <w:kern w:val="0"/>
                <w:sz w:val="24"/>
              </w:rPr>
            </w:pPr>
            <w:r>
              <w:rPr>
                <w:rFonts w:ascii="仿宋_GB2312" w:eastAsia="仿宋_GB2312"/>
                <w:kern w:val="0"/>
                <w:sz w:val="24"/>
              </w:rPr>
              <w:t>学风建设机构</w:t>
            </w:r>
          </w:p>
          <w:p>
            <w:pPr>
              <w:widowControl/>
              <w:numPr>
                <w:ilvl w:val="0"/>
                <w:numId w:val="0"/>
              </w:numPr>
              <w:spacing w:line="320" w:lineRule="atLeast"/>
              <w:rPr>
                <w:rFonts w:hint="eastAsia" w:ascii="仿宋_GB2312" w:eastAsia="仿宋_GB2312"/>
                <w:kern w:val="0"/>
                <w:sz w:val="24"/>
                <w:lang w:eastAsia="zh-CN"/>
              </w:rPr>
            </w:pPr>
            <w:r>
              <w:rPr>
                <w:rFonts w:hint="eastAsia" w:ascii="仿宋_GB2312" w:eastAsia="仿宋_GB2312"/>
                <w:kern w:val="0"/>
                <w:sz w:val="24"/>
                <w:lang w:eastAsia="zh-CN"/>
              </w:rPr>
              <w:t>（</w:t>
            </w:r>
            <w:r>
              <w:rPr>
                <w:rFonts w:hint="eastAsia" w:ascii="仿宋_GB2312" w:eastAsia="仿宋_GB2312"/>
                <w:kern w:val="0"/>
                <w:sz w:val="24"/>
                <w:lang w:val="en-US" w:eastAsia="zh-CN"/>
              </w:rPr>
              <w:t>40-1</w:t>
            </w:r>
            <w:r>
              <w:rPr>
                <w:rFonts w:hint="eastAsia" w:ascii="仿宋_GB2312" w:eastAsia="仿宋_GB2312"/>
                <w:kern w:val="0"/>
                <w:sz w:val="24"/>
                <w:lang w:eastAsia="zh-CN"/>
              </w:rPr>
              <w:t>）学风评比公示情况</w:t>
            </w:r>
          </w:p>
          <w:p>
            <w:pPr>
              <w:widowControl/>
              <w:numPr>
                <w:ilvl w:val="0"/>
                <w:numId w:val="0"/>
              </w:numPr>
              <w:spacing w:line="320" w:lineRule="atLeast"/>
              <w:rPr>
                <w:rFonts w:hint="eastAsia" w:ascii="仿宋_GB2312" w:eastAsia="仿宋_GB2312"/>
                <w:kern w:val="0"/>
                <w:sz w:val="24"/>
                <w:lang w:eastAsia="zh-CN"/>
              </w:rPr>
            </w:pPr>
            <w:r>
              <w:rPr>
                <w:rFonts w:hint="eastAsia" w:ascii="仿宋_GB2312" w:eastAsia="仿宋_GB2312"/>
                <w:kern w:val="0"/>
                <w:sz w:val="24"/>
                <w:lang w:eastAsia="zh-CN"/>
              </w:rPr>
              <w:t>（</w:t>
            </w:r>
            <w:r>
              <w:rPr>
                <w:rFonts w:hint="eastAsia" w:ascii="仿宋_GB2312" w:eastAsia="仿宋_GB2312"/>
                <w:kern w:val="0"/>
                <w:sz w:val="24"/>
                <w:lang w:val="en-US" w:eastAsia="zh-CN"/>
              </w:rPr>
              <w:t>40-2</w:t>
            </w:r>
            <w:r>
              <w:rPr>
                <w:rFonts w:hint="eastAsia" w:ascii="仿宋_GB2312" w:eastAsia="仿宋_GB2312"/>
                <w:kern w:val="0"/>
                <w:sz w:val="24"/>
                <w:lang w:eastAsia="zh-CN"/>
              </w:rPr>
              <w:t>）学风建设公开情况</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仿宋_GB2312" w:eastAsia="仿宋_GB2312"/>
                <w:kern w:val="0"/>
                <w:sz w:val="24"/>
              </w:rPr>
              <w:t>教务处、</w:t>
            </w:r>
          </w:p>
          <w:p>
            <w:pPr>
              <w:widowControl/>
              <w:spacing w:line="300" w:lineRule="atLeast"/>
              <w:jc w:val="center"/>
            </w:pPr>
            <w:r>
              <w:rPr>
                <w:rFonts w:ascii="仿宋_GB2312" w:eastAsia="仿宋_GB2312"/>
                <w:kern w:val="0"/>
                <w:sz w:val="24"/>
              </w:rPr>
              <w:t>学</w:t>
            </w:r>
            <w:r>
              <w:rPr>
                <w:rFonts w:hint="eastAsia" w:ascii="仿宋_GB2312" w:eastAsia="仿宋_GB2312"/>
                <w:kern w:val="0"/>
                <w:sz w:val="24"/>
                <w:lang w:val="en-US" w:eastAsia="zh-CN"/>
              </w:rPr>
              <w:t>生</w:t>
            </w:r>
            <w:r>
              <w:rPr>
                <w:rFonts w:ascii="仿宋_GB2312" w:eastAsia="仿宋_GB2312"/>
                <w:kern w:val="0"/>
                <w:sz w:val="24"/>
              </w:rPr>
              <w:t>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https://xsc.jju.edu.cn/</w:t>
            </w:r>
          </w:p>
        </w:tc>
      </w:tr>
      <w:tr>
        <w:tblPrEx>
          <w:tblCellMar>
            <w:top w:w="0" w:type="dxa"/>
            <w:left w:w="108" w:type="dxa"/>
            <w:bottom w:w="0" w:type="dxa"/>
            <w:right w:w="108" w:type="dxa"/>
          </w:tblCellMar>
        </w:tblPrEx>
        <w:trPr>
          <w:trHeight w:val="1208"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（41）学术规范制度</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科研处、</w:t>
            </w:r>
          </w:p>
          <w:p>
            <w:pPr>
              <w:widowControl/>
              <w:spacing w:line="300" w:lineRule="atLeas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学科学位办</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kern w:val="2"/>
                <w:sz w:val="24"/>
                <w:szCs w:val="24"/>
                <w:lang w:val="en-US" w:eastAsia="zh-CN" w:bidi="ar-SA"/>
              </w:rPr>
            </w:pPr>
            <w:r>
              <w:rPr>
                <w:rFonts w:ascii="仿宋_GB2312" w:hAnsi="仿宋_GB2312" w:eastAsia="仿宋_GB2312" w:cs="仿宋_GB2312"/>
                <w:sz w:val="24"/>
              </w:rPr>
              <w:t>https://kyc.jju.edu.cn/list.jsp?urltype=tree.TreeTempUrl&amp;wbtreeid=1014</w:t>
            </w:r>
          </w:p>
        </w:tc>
      </w:tr>
      <w:tr>
        <w:tblPrEx>
          <w:tblCellMar>
            <w:top w:w="0" w:type="dxa"/>
            <w:left w:w="108" w:type="dxa"/>
            <w:bottom w:w="0" w:type="dxa"/>
            <w:right w:w="108" w:type="dxa"/>
          </w:tblCellMar>
        </w:tblPrEx>
        <w:trPr>
          <w:trHeight w:val="275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（42）学术不端行为查处机制</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0"/>
                <w:sz w:val="24"/>
                <w:szCs w:val="24"/>
              </w:rPr>
              <w:t>科研处、教务处、</w:t>
            </w:r>
            <w:r>
              <w:rPr>
                <w:rFonts w:hint="eastAsia" w:ascii="仿宋_GB2312" w:hAnsi="仿宋_GB2312" w:eastAsia="仿宋_GB2312" w:cs="仿宋_GB2312"/>
                <w:kern w:val="0"/>
                <w:sz w:val="24"/>
                <w:szCs w:val="24"/>
                <w:lang w:eastAsia="zh-CN"/>
              </w:rPr>
              <w:t>学科学位办</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kern w:val="2"/>
                <w:sz w:val="24"/>
                <w:szCs w:val="24"/>
                <w:lang w:val="en-US" w:eastAsia="zh-CN" w:bidi="ar-SA"/>
              </w:rPr>
            </w:pPr>
            <w:r>
              <w:rPr>
                <w:rFonts w:ascii="仿宋_GB2312" w:hAnsi="仿宋_GB2312" w:eastAsia="仿宋_GB2312" w:cs="仿宋_GB2312"/>
                <w:sz w:val="24"/>
              </w:rPr>
              <w:t>https://kyc.jju.edu.cn/info/1014/2176.htm</w:t>
            </w:r>
          </w:p>
        </w:tc>
      </w:tr>
      <w:tr>
        <w:tblPrEx>
          <w:tblCellMar>
            <w:top w:w="0" w:type="dxa"/>
            <w:left w:w="108" w:type="dxa"/>
            <w:bottom w:w="0" w:type="dxa"/>
            <w:right w:w="108" w:type="dxa"/>
          </w:tblCellMar>
        </w:tblPrEx>
        <w:trPr>
          <w:trHeight w:val="1642" w:hRule="atLeast"/>
        </w:trPr>
        <w:tc>
          <w:tcPr>
            <w:tcW w:w="7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黑体" w:hAnsi="黑体" w:eastAsia="黑体"/>
                <w:kern w:val="0"/>
                <w:sz w:val="24"/>
              </w:rPr>
              <w:t>8</w:t>
            </w:r>
          </w:p>
        </w:tc>
        <w:tc>
          <w:tcPr>
            <w:tcW w:w="15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黑体" w:hAnsi="黑体" w:eastAsia="黑体"/>
                <w:kern w:val="0"/>
                <w:sz w:val="24"/>
              </w:rPr>
              <w:t>学位、学科</w:t>
            </w:r>
          </w:p>
          <w:p>
            <w:pPr>
              <w:widowControl/>
              <w:spacing w:line="300" w:lineRule="atLeast"/>
              <w:jc w:val="center"/>
            </w:pPr>
            <w:r>
              <w:rPr>
                <w:rFonts w:ascii="黑体" w:hAnsi="黑体" w:eastAsia="黑体"/>
                <w:kern w:val="0"/>
                <w:sz w:val="24"/>
              </w:rPr>
              <w:t>信息</w:t>
            </w:r>
          </w:p>
          <w:p>
            <w:pPr>
              <w:widowControl/>
              <w:spacing w:line="300" w:lineRule="atLeast"/>
              <w:jc w:val="center"/>
            </w:pPr>
            <w:r>
              <w:rPr>
                <w:rFonts w:ascii="黑体" w:hAnsi="黑体" w:eastAsia="黑体"/>
                <w:kern w:val="0"/>
                <w:sz w:val="24"/>
              </w:rPr>
              <w:t>（4项）</w:t>
            </w: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（43）授予博士、硕士、学士学位的基本要求</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eastAsia="zh-CN"/>
              </w:rPr>
              <w:t>学科学位办</w:t>
            </w:r>
            <w:r>
              <w:rPr>
                <w:rFonts w:hint="eastAsia" w:ascii="仿宋_GB2312" w:hAnsi="仿宋_GB2312" w:eastAsia="仿宋_GB2312" w:cs="仿宋_GB2312"/>
                <w:kern w:val="0"/>
                <w:sz w:val="24"/>
                <w:szCs w:val="24"/>
              </w:rPr>
              <w:t>、</w:t>
            </w:r>
          </w:p>
          <w:p>
            <w:pPr>
              <w:widowControl/>
              <w:spacing w:line="32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继续教育学院</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kern w:val="2"/>
                <w:sz w:val="24"/>
                <w:szCs w:val="24"/>
                <w:lang w:val="en-US" w:eastAsia="zh-CN" w:bidi="ar-SA"/>
              </w:rPr>
            </w:pPr>
            <w:r>
              <w:rPr>
                <w:rFonts w:ascii="仿宋_GB2312" w:hAnsi="仿宋_GB2312" w:eastAsia="仿宋_GB2312" w:cs="仿宋_GB2312"/>
                <w:sz w:val="24"/>
              </w:rPr>
              <w:t>https://xwb.jju.edu.cn/info/1006/2048.htm</w:t>
            </w:r>
          </w:p>
        </w:tc>
      </w:tr>
      <w:tr>
        <w:tblPrEx>
          <w:tblCellMar>
            <w:top w:w="0" w:type="dxa"/>
            <w:left w:w="108" w:type="dxa"/>
            <w:bottom w:w="0" w:type="dxa"/>
            <w:right w:w="108" w:type="dxa"/>
          </w:tblCellMar>
        </w:tblPrEx>
        <w:trPr>
          <w:trHeight w:val="698"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（44）拟授予硕士、博士学位同等学力人员资格审查和学力水平认定</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eastAsia="zh-CN"/>
              </w:rPr>
              <w:t>学科学位办</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否</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我校不是硕士、博士学位授予单位</w:t>
            </w:r>
          </w:p>
        </w:tc>
      </w:tr>
      <w:tr>
        <w:tblPrEx>
          <w:tblCellMar>
            <w:top w:w="0" w:type="dxa"/>
            <w:left w:w="108" w:type="dxa"/>
            <w:bottom w:w="0" w:type="dxa"/>
            <w:right w:w="108" w:type="dxa"/>
          </w:tblCellMar>
        </w:tblPrEx>
        <w:trPr>
          <w:trHeight w:val="836"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（45）新增硕士、博士学位授权学科或专业学位授权点审核办法</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eastAsia="宋体"/>
                <w:lang w:eastAsia="zh-CN"/>
              </w:rPr>
            </w:pPr>
            <w:r>
              <w:rPr>
                <w:rFonts w:hint="eastAsia" w:ascii="仿宋_GB2312" w:hAnsi="仿宋_GB2312" w:eastAsia="仿宋_GB2312" w:cs="仿宋_GB2312"/>
                <w:kern w:val="0"/>
                <w:sz w:val="24"/>
                <w:szCs w:val="24"/>
                <w:lang w:eastAsia="zh-CN"/>
              </w:rPr>
              <w:t>学科学位办</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kern w:val="2"/>
                <w:sz w:val="24"/>
                <w:szCs w:val="24"/>
                <w:lang w:val="en-US" w:eastAsia="zh-CN" w:bidi="ar-SA"/>
              </w:rPr>
            </w:pPr>
            <w:r>
              <w:rPr>
                <w:rFonts w:ascii="仿宋_GB2312" w:hAnsi="仿宋_GB2312" w:eastAsia="仿宋_GB2312" w:cs="仿宋_GB2312"/>
                <w:sz w:val="24"/>
              </w:rPr>
              <w:t>https://xwb.jju.edu.cn/info/1007/2054.htm</w:t>
            </w:r>
          </w:p>
        </w:tc>
      </w:tr>
      <w:tr>
        <w:tblPrEx>
          <w:tblCellMar>
            <w:top w:w="0" w:type="dxa"/>
            <w:left w:w="108" w:type="dxa"/>
            <w:bottom w:w="0" w:type="dxa"/>
            <w:right w:w="108" w:type="dxa"/>
          </w:tblCellMar>
        </w:tblPrEx>
        <w:trPr>
          <w:trHeight w:val="5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（46）拟新增学位授权学科或专业学位授权点的申报及论证材料</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hint="eastAsia" w:ascii="仿宋_GB2312" w:hAnsi="仿宋_GB2312" w:eastAsia="仿宋_GB2312" w:cs="仿宋_GB2312"/>
                <w:kern w:val="0"/>
                <w:sz w:val="24"/>
                <w:szCs w:val="24"/>
                <w:lang w:eastAsia="zh-CN"/>
              </w:rPr>
              <w:t>学科学位办</w:t>
            </w:r>
            <w:r>
              <w:rPr>
                <w:rFonts w:hint="eastAsia" w:ascii="仿宋_GB2312" w:hAnsi="仿宋_GB2312" w:eastAsia="仿宋_GB2312" w:cs="仿宋_GB2312"/>
                <w:kern w:val="0"/>
                <w:sz w:val="24"/>
                <w:szCs w:val="24"/>
                <w:lang w:val="en-US" w:eastAsia="zh-CN"/>
              </w:rPr>
              <w:t>、</w:t>
            </w:r>
            <w:r>
              <w:rPr>
                <w:rFonts w:ascii="仿宋_GB2312" w:eastAsia="仿宋_GB2312"/>
                <w:kern w:val="0"/>
                <w:sz w:val="24"/>
              </w:rPr>
              <w:t>继续教育学院</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否</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根据省学位办相关文件要求，拟新增学位授权学科或专业学位授权点的申报及论证材料已现实公示5天，不宜公开。</w:t>
            </w:r>
          </w:p>
        </w:tc>
      </w:tr>
      <w:tr>
        <w:tblPrEx>
          <w:tblCellMar>
            <w:top w:w="0" w:type="dxa"/>
            <w:left w:w="108" w:type="dxa"/>
            <w:bottom w:w="0" w:type="dxa"/>
            <w:right w:w="108" w:type="dxa"/>
          </w:tblCellMar>
        </w:tblPrEx>
        <w:trPr>
          <w:trHeight w:val="600" w:hRule="atLeast"/>
        </w:trPr>
        <w:tc>
          <w:tcPr>
            <w:tcW w:w="7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黑体" w:hAnsi="黑体" w:eastAsia="黑体"/>
                <w:kern w:val="0"/>
                <w:sz w:val="24"/>
              </w:rPr>
              <w:t>9</w:t>
            </w:r>
          </w:p>
        </w:tc>
        <w:tc>
          <w:tcPr>
            <w:tcW w:w="15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黑体" w:hAnsi="黑体" w:eastAsia="黑体"/>
                <w:kern w:val="0"/>
                <w:sz w:val="24"/>
              </w:rPr>
              <w:t>对外交流与合作信息</w:t>
            </w:r>
          </w:p>
          <w:p>
            <w:pPr>
              <w:widowControl/>
              <w:spacing w:line="300" w:lineRule="atLeast"/>
              <w:jc w:val="center"/>
            </w:pPr>
            <w:r>
              <w:rPr>
                <w:rFonts w:ascii="黑体" w:hAnsi="黑体" w:eastAsia="黑体"/>
                <w:kern w:val="0"/>
                <w:sz w:val="24"/>
              </w:rPr>
              <w:t>（2项）</w:t>
            </w: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rPr>
                <w:sz w:val="24"/>
                <w:szCs w:val="24"/>
              </w:rPr>
            </w:pPr>
            <w:r>
              <w:rPr>
                <w:rFonts w:ascii="仿宋_GB2312" w:eastAsia="仿宋_GB2312"/>
                <w:kern w:val="0"/>
                <w:sz w:val="24"/>
                <w:szCs w:val="24"/>
              </w:rPr>
              <w:t>（47）中外合作办学情况</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国际交流处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left"/>
              <w:rPr>
                <w:rFonts w:ascii="仿宋_GB2312" w:hAnsi="仿宋_GB2312" w:eastAsia="仿宋_GB2312" w:cs="仿宋_GB2312"/>
                <w:sz w:val="24"/>
              </w:rPr>
            </w:pPr>
            <w:r>
              <w:rPr>
                <w:rFonts w:hint="eastAsia" w:ascii="仿宋_GB2312" w:hAnsi="仿宋_GB2312" w:eastAsia="仿宋_GB2312" w:cs="仿宋_GB2312"/>
                <w:sz w:val="24"/>
              </w:rPr>
              <w:t>九江学院获批教育部中外合作办学项目</w:t>
            </w:r>
          </w:p>
          <w:p>
            <w:pPr>
              <w:widowControl/>
              <w:spacing w:line="300" w:lineRule="atLeast"/>
              <w:jc w:val="left"/>
              <w:rPr>
                <w:rFonts w:hint="eastAsia"/>
              </w:rPr>
            </w:pPr>
            <w:r>
              <w:fldChar w:fldCharType="begin"/>
            </w:r>
            <w:r>
              <w:instrText xml:space="preserve"> HYPERLINK "https://www.jju.edu.cn/info/1047/73333.htm" </w:instrText>
            </w:r>
            <w:r>
              <w:fldChar w:fldCharType="separate"/>
            </w:r>
            <w:r>
              <w:rPr>
                <w:rStyle w:val="5"/>
                <w:rFonts w:ascii="仿宋_GB2312" w:hAnsi="仿宋_GB2312" w:eastAsia="仿宋_GB2312" w:cs="仿宋_GB2312"/>
                <w:sz w:val="24"/>
              </w:rPr>
              <w:t>https://www.jju.edu.cn/info/1047/73333.htm</w:t>
            </w:r>
            <w:r>
              <w:rPr>
                <w:rStyle w:val="5"/>
                <w:rFonts w:ascii="仿宋_GB2312" w:hAnsi="仿宋_GB2312" w:eastAsia="仿宋_GB2312" w:cs="仿宋_GB2312"/>
                <w:sz w:val="24"/>
              </w:rPr>
              <w:fldChar w:fldCharType="end"/>
            </w:r>
          </w:p>
          <w:p>
            <w:pPr>
              <w:widowControl/>
              <w:spacing w:line="300" w:lineRule="atLeast"/>
              <w:jc w:val="left"/>
              <w:rPr>
                <w:rFonts w:ascii="仿宋_GB2312" w:hAnsi="仿宋_GB2312" w:eastAsia="仿宋_GB2312" w:cs="仿宋_GB2312"/>
                <w:sz w:val="24"/>
              </w:rPr>
            </w:pPr>
            <w:r>
              <w:rPr>
                <w:rFonts w:hint="eastAsia" w:ascii="仿宋_GB2312" w:hAnsi="仿宋_GB2312" w:eastAsia="仿宋_GB2312" w:cs="仿宋_GB2312"/>
                <w:sz w:val="24"/>
              </w:rPr>
              <w:t>关于印发《中外合作办学项目管理办法（试行）》的通知</w:t>
            </w:r>
          </w:p>
          <w:p>
            <w:pPr>
              <w:widowControl/>
              <w:spacing w:line="300" w:lineRule="atLeast"/>
              <w:jc w:val="left"/>
              <w:rPr>
                <w:rFonts w:hint="eastAsia" w:ascii="仿宋_GB2312" w:hAnsi="仿宋_GB2312" w:eastAsia="仿宋_GB2312" w:cs="仿宋_GB2312"/>
                <w:kern w:val="2"/>
                <w:sz w:val="24"/>
                <w:szCs w:val="24"/>
                <w:lang w:val="en-US" w:eastAsia="zh-CN" w:bidi="ar-SA"/>
              </w:rPr>
            </w:pPr>
            <w:r>
              <w:fldChar w:fldCharType="begin"/>
            </w:r>
            <w:r>
              <w:instrText xml:space="preserve"> HYPERLINK "https://fao.jju.edu.cn/info/1045/2008.htm" </w:instrText>
            </w:r>
            <w:r>
              <w:fldChar w:fldCharType="separate"/>
            </w:r>
            <w:r>
              <w:rPr>
                <w:rStyle w:val="5"/>
                <w:rFonts w:ascii="仿宋_GB2312" w:hAnsi="仿宋_GB2312" w:eastAsia="仿宋_GB2312" w:cs="仿宋_GB2312"/>
                <w:sz w:val="24"/>
              </w:rPr>
              <w:t>https://fao.jju.edu.cn/info/1045/2008.htm</w:t>
            </w:r>
            <w:r>
              <w:rPr>
                <w:rStyle w:val="5"/>
                <w:rFonts w:ascii="仿宋_GB2312" w:hAnsi="仿宋_GB2312" w:eastAsia="仿宋_GB2312" w:cs="仿宋_GB2312"/>
                <w:sz w:val="24"/>
              </w:rPr>
              <w:fldChar w:fldCharType="end"/>
            </w:r>
          </w:p>
        </w:tc>
      </w:tr>
      <w:tr>
        <w:tblPrEx>
          <w:tblCellMar>
            <w:top w:w="0" w:type="dxa"/>
            <w:left w:w="108" w:type="dxa"/>
            <w:bottom w:w="0" w:type="dxa"/>
            <w:right w:w="108" w:type="dxa"/>
          </w:tblCellMar>
        </w:tblPrEx>
        <w:trPr>
          <w:trHeight w:val="678"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rPr>
                <w:sz w:val="24"/>
                <w:szCs w:val="24"/>
              </w:rPr>
            </w:pPr>
            <w:r>
              <w:rPr>
                <w:rFonts w:ascii="仿宋_GB2312" w:eastAsia="仿宋_GB2312"/>
                <w:kern w:val="0"/>
                <w:sz w:val="24"/>
                <w:szCs w:val="24"/>
              </w:rPr>
              <w:t>（48）来华留学生管理相关规定</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国际交流学院</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kern w:val="2"/>
                <w:sz w:val="24"/>
                <w:szCs w:val="24"/>
                <w:lang w:val="en-US" w:eastAsia="zh-CN" w:bidi="ar-SA"/>
              </w:rPr>
            </w:pP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无</w:t>
            </w:r>
          </w:p>
        </w:tc>
      </w:tr>
      <w:tr>
        <w:tblPrEx>
          <w:tblCellMar>
            <w:top w:w="0" w:type="dxa"/>
            <w:left w:w="108" w:type="dxa"/>
            <w:bottom w:w="0" w:type="dxa"/>
            <w:right w:w="108" w:type="dxa"/>
          </w:tblCellMar>
        </w:tblPrEx>
        <w:trPr>
          <w:trHeight w:val="717" w:hRule="atLeast"/>
        </w:trPr>
        <w:tc>
          <w:tcPr>
            <w:tcW w:w="7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黑体" w:hAnsi="黑体" w:eastAsia="黑体"/>
                <w:kern w:val="0"/>
                <w:sz w:val="24"/>
              </w:rPr>
              <w:t>10</w:t>
            </w:r>
          </w:p>
        </w:tc>
        <w:tc>
          <w:tcPr>
            <w:tcW w:w="15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pPr>
            <w:r>
              <w:rPr>
                <w:rFonts w:ascii="黑体" w:hAnsi="黑体" w:eastAsia="黑体"/>
                <w:kern w:val="0"/>
                <w:sz w:val="24"/>
              </w:rPr>
              <w:t>其他</w:t>
            </w:r>
          </w:p>
          <w:p>
            <w:pPr>
              <w:widowControl/>
              <w:spacing w:line="300" w:lineRule="atLeast"/>
              <w:jc w:val="center"/>
            </w:pPr>
            <w:r>
              <w:rPr>
                <w:rFonts w:ascii="黑体" w:hAnsi="黑体" w:eastAsia="黑体"/>
                <w:kern w:val="0"/>
                <w:sz w:val="24"/>
              </w:rPr>
              <w:t>（2项）</w:t>
            </w: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pPr>
            <w:r>
              <w:rPr>
                <w:rFonts w:ascii="仿宋_GB2312" w:eastAsia="仿宋_GB2312"/>
                <w:kern w:val="0"/>
                <w:sz w:val="24"/>
              </w:rPr>
              <w:t>（49）巡视组反馈意见，落实反馈意见整改情况</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eastAsia="宋体"/>
                <w:lang w:val="en-US" w:eastAsia="zh-CN"/>
              </w:rPr>
            </w:pPr>
            <w:r>
              <w:rPr>
                <w:rFonts w:hint="eastAsia"/>
                <w:lang w:val="en-US" w:eastAsia="zh-CN"/>
              </w:rPr>
              <w:t>党院办</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https://www.jju.edu.cn/info/1047/72777.htm</w:t>
            </w:r>
          </w:p>
        </w:tc>
      </w:tr>
      <w:tr>
        <w:tblPrEx>
          <w:tblCellMar>
            <w:top w:w="0" w:type="dxa"/>
            <w:left w:w="108" w:type="dxa"/>
            <w:bottom w:w="0" w:type="dxa"/>
            <w:right w:w="108" w:type="dxa"/>
          </w:tblCellMar>
        </w:tblPrEx>
        <w:trPr>
          <w:trHeight w:val="1110" w:hRule="atLeast"/>
        </w:trPr>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sz w:val="24"/>
                <w:szCs w:val="24"/>
              </w:rP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sz w:val="24"/>
                <w:szCs w:val="24"/>
              </w:rPr>
            </w:pPr>
          </w:p>
        </w:tc>
        <w:tc>
          <w:tcPr>
            <w:tcW w:w="45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rPr>
                <w:sz w:val="24"/>
                <w:szCs w:val="24"/>
              </w:rPr>
            </w:pPr>
            <w:r>
              <w:rPr>
                <w:rFonts w:ascii="仿宋_GB2312" w:eastAsia="仿宋_GB2312"/>
                <w:kern w:val="0"/>
                <w:sz w:val="24"/>
                <w:szCs w:val="24"/>
              </w:rPr>
              <w:t>（50）自然灾害等突发事件的应急处理预案、预警信息和处置情况，涉及学校的重大事件的调查和处理情况</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sz w:val="24"/>
                <w:szCs w:val="24"/>
              </w:rPr>
            </w:pPr>
            <w:r>
              <w:rPr>
                <w:rFonts w:ascii="仿宋_GB2312" w:eastAsia="仿宋_GB2312"/>
                <w:kern w:val="0"/>
                <w:sz w:val="24"/>
                <w:szCs w:val="24"/>
              </w:rPr>
              <w:t>保卫处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是</w:t>
            </w:r>
          </w:p>
        </w:tc>
        <w:tc>
          <w:tcPr>
            <w:tcW w:w="6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"http://oa.jju.edu.cn/oa/" </w:instrText>
            </w:r>
            <w:r>
              <w:rPr>
                <w:rFonts w:hint="eastAsia" w:ascii="仿宋_GB2312" w:hAnsi="仿宋_GB2312" w:eastAsia="仿宋_GB2312" w:cs="仿宋_GB2312"/>
                <w:sz w:val="24"/>
                <w:szCs w:val="24"/>
              </w:rPr>
              <w:fldChar w:fldCharType="separate"/>
            </w:r>
            <w:r>
              <w:rPr>
                <w:rStyle w:val="5"/>
                <w:rFonts w:hint="eastAsia" w:ascii="仿宋_GB2312" w:hAnsi="仿宋_GB2312" w:eastAsia="仿宋_GB2312" w:cs="仿宋_GB2312"/>
                <w:sz w:val="24"/>
                <w:szCs w:val="24"/>
              </w:rPr>
              <w:t>http://oa.jju.edu.cn/oa/</w:t>
            </w:r>
            <w:r>
              <w:rPr>
                <w:rFonts w:hint="eastAsia" w:ascii="仿宋_GB2312" w:hAnsi="仿宋_GB2312" w:eastAsia="仿宋_GB2312" w:cs="仿宋_GB2312"/>
                <w:sz w:val="24"/>
                <w:szCs w:val="24"/>
              </w:rPr>
              <w:fldChar w:fldCharType="end"/>
            </w:r>
          </w:p>
          <w:p>
            <w:pPr>
              <w:widowControl/>
              <w:spacing w:line="30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fldChar w:fldCharType="begin"/>
            </w:r>
            <w:r>
              <w:rPr>
                <w:rFonts w:hint="eastAsia" w:ascii="仿宋_GB2312" w:hAnsi="仿宋_GB2312" w:eastAsia="仿宋_GB2312" w:cs="仿宋_GB2312"/>
                <w:sz w:val="24"/>
                <w:szCs w:val="24"/>
                <w:lang w:val="en-US" w:eastAsia="zh-CN"/>
              </w:rPr>
              <w:instrText xml:space="preserve"> HYPERLINK "https://www.jju.edu.cn/info/1047/73413.htm" </w:instrText>
            </w:r>
            <w:r>
              <w:rPr>
                <w:rFonts w:hint="eastAsia" w:ascii="仿宋_GB2312" w:hAnsi="仿宋_GB2312" w:eastAsia="仿宋_GB2312" w:cs="仿宋_GB2312"/>
                <w:sz w:val="24"/>
                <w:szCs w:val="24"/>
                <w:lang w:val="en-US" w:eastAsia="zh-CN"/>
              </w:rPr>
              <w:fldChar w:fldCharType="separate"/>
            </w:r>
            <w:r>
              <w:rPr>
                <w:rStyle w:val="5"/>
                <w:rFonts w:hint="eastAsia" w:ascii="仿宋_GB2312" w:hAnsi="仿宋_GB2312" w:eastAsia="仿宋_GB2312" w:cs="仿宋_GB2312"/>
                <w:sz w:val="24"/>
                <w:szCs w:val="24"/>
                <w:lang w:val="en-US" w:eastAsia="zh-CN"/>
              </w:rPr>
              <w:t>https://www.jju.edu.cn/info/1047/73413.htm</w:t>
            </w:r>
            <w:r>
              <w:rPr>
                <w:rFonts w:hint="eastAsia" w:ascii="仿宋_GB2312" w:hAnsi="仿宋_GB2312" w:eastAsia="仿宋_GB2312" w:cs="仿宋_GB2312"/>
                <w:sz w:val="24"/>
                <w:szCs w:val="24"/>
                <w:lang w:val="en-US" w:eastAsia="zh-CN"/>
              </w:rPr>
              <w:fldChar w:fldCharType="end"/>
            </w:r>
          </w:p>
          <w:p>
            <w:pPr>
              <w:widowControl/>
              <w:spacing w:line="30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https://www.jju.edu.cn/info/1047/73403.htm</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0B3ABE"/>
    <w:multiLevelType w:val="singleLevel"/>
    <w:tmpl w:val="8A0B3ABE"/>
    <w:lvl w:ilvl="0" w:tentative="0">
      <w:start w:val="15"/>
      <w:numFmt w:val="decimal"/>
      <w:suff w:val="nothing"/>
      <w:lvlText w:val="（%1）"/>
      <w:lvlJc w:val="left"/>
    </w:lvl>
  </w:abstractNum>
  <w:abstractNum w:abstractNumId="1">
    <w:nsid w:val="488ED3C8"/>
    <w:multiLevelType w:val="singleLevel"/>
    <w:tmpl w:val="488ED3C8"/>
    <w:lvl w:ilvl="0" w:tentative="0">
      <w:start w:val="40"/>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E1655"/>
    <w:rsid w:val="042A7A98"/>
    <w:rsid w:val="10C504F0"/>
    <w:rsid w:val="1CC80533"/>
    <w:rsid w:val="1DBE1655"/>
    <w:rsid w:val="22CF5281"/>
    <w:rsid w:val="2C4D632D"/>
    <w:rsid w:val="37EC1FDE"/>
    <w:rsid w:val="3BAD0AC0"/>
    <w:rsid w:val="3C986447"/>
    <w:rsid w:val="55B42885"/>
    <w:rsid w:val="57A5103F"/>
    <w:rsid w:val="5CD22ED5"/>
    <w:rsid w:val="67AB583D"/>
    <w:rsid w:val="67FC2587"/>
    <w:rsid w:val="6FC55EBA"/>
    <w:rsid w:val="75F10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2019-10-31T08:44:00Z</dcterms:created>
  <dc:creator>ww1990</dc:creator>
  <cp:lastModifiedBy>ww1990</cp:lastModifiedBy>
  <cp:lastPrinted>2020-10-30T01:23:08Z</cp:lastPrinted>
  <dcterms:modified xsi:type="dcterms:W3CDTF">2020-10-30T01:45:36Z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